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C6" w:rsidRPr="001B1C22" w:rsidRDefault="00B11331" w:rsidP="001B1C2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Issuing of Legal D</w:t>
      </w:r>
      <w:r w:rsidR="00650BAB">
        <w:rPr>
          <w:rFonts w:ascii="Arial" w:hAnsi="Arial" w:cs="Arial"/>
          <w:b/>
          <w:u w:val="single"/>
        </w:rPr>
        <w:t>ocuments</w:t>
      </w:r>
    </w:p>
    <w:p w:rsidR="003A66C6" w:rsidRDefault="003A66C6" w:rsidP="003A66C6">
      <w:pPr>
        <w:spacing w:after="0"/>
        <w:rPr>
          <w:rFonts w:ascii="Arial" w:hAnsi="Arial" w:cs="Arial"/>
          <w:b/>
          <w:bCs/>
        </w:rPr>
      </w:pPr>
      <w:r w:rsidRPr="007A63AC">
        <w:rPr>
          <w:rFonts w:ascii="Arial" w:hAnsi="Arial" w:cs="Arial"/>
          <w:b/>
          <w:bCs/>
        </w:rPr>
        <w:t>Background:</w:t>
      </w:r>
    </w:p>
    <w:p w:rsidR="003A66C6" w:rsidRPr="00A26E10" w:rsidRDefault="00B56300" w:rsidP="003321D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Bylaw</w:t>
      </w:r>
      <w:r w:rsidR="00650BAB">
        <w:rPr>
          <w:rFonts w:ascii="Arial" w:hAnsi="Arial" w:cs="Arial"/>
        </w:rPr>
        <w:t xml:space="preserve"> staff and Bylaw enforcement officers are called upon to serve l</w:t>
      </w:r>
      <w:r w:rsidR="00FA419E">
        <w:rPr>
          <w:rFonts w:ascii="Arial" w:hAnsi="Arial" w:cs="Arial"/>
        </w:rPr>
        <w:t>egal documents on a daily basis</w:t>
      </w:r>
      <w:r>
        <w:rPr>
          <w:rFonts w:ascii="Arial" w:hAnsi="Arial" w:cs="Arial"/>
        </w:rPr>
        <w:t xml:space="preserve">.  </w:t>
      </w:r>
      <w:r w:rsidR="005B0A69">
        <w:rPr>
          <w:rFonts w:ascii="Arial" w:hAnsi="Arial" w:cs="Arial"/>
        </w:rPr>
        <w:t xml:space="preserve">These legal documents consist of City Bylaw Tickets, Summons’ and Subpoenas.  </w:t>
      </w:r>
      <w:r w:rsidR="00E8738C">
        <w:rPr>
          <w:rFonts w:ascii="Arial" w:hAnsi="Arial" w:cs="Arial"/>
        </w:rPr>
        <w:t>Bylaw</w:t>
      </w:r>
      <w:r w:rsidR="005B0A69">
        <w:rPr>
          <w:rFonts w:ascii="Arial" w:hAnsi="Arial" w:cs="Arial"/>
        </w:rPr>
        <w:t xml:space="preserve"> staff and Bylaw Enforcement Officers</w:t>
      </w:r>
      <w:r w:rsidR="00FA419E">
        <w:rPr>
          <w:rFonts w:ascii="Arial" w:hAnsi="Arial" w:cs="Arial"/>
        </w:rPr>
        <w:t xml:space="preserve"> are responsible for the processing of these documents</w:t>
      </w:r>
      <w:r w:rsidR="006E2E17">
        <w:rPr>
          <w:rFonts w:ascii="Arial" w:hAnsi="Arial" w:cs="Arial"/>
        </w:rPr>
        <w:t xml:space="preserve"> </w:t>
      </w:r>
      <w:r w:rsidR="00E43D19">
        <w:rPr>
          <w:rFonts w:ascii="Arial" w:hAnsi="Arial" w:cs="Arial"/>
        </w:rPr>
        <w:t>for</w:t>
      </w:r>
      <w:r w:rsidR="006E2E17">
        <w:rPr>
          <w:rFonts w:ascii="Arial" w:hAnsi="Arial" w:cs="Arial"/>
        </w:rPr>
        <w:t xml:space="preserve"> submission to Court Services.  It is imperative that legal documents be completed accurately and </w:t>
      </w:r>
      <w:r w:rsidR="00303F66">
        <w:rPr>
          <w:rFonts w:ascii="Arial" w:hAnsi="Arial" w:cs="Arial"/>
        </w:rPr>
        <w:t xml:space="preserve">dealt with expediently so as not to lose jurisdiction.  </w:t>
      </w:r>
      <w:r w:rsidR="005B0A69">
        <w:rPr>
          <w:rFonts w:ascii="Arial" w:hAnsi="Arial" w:cs="Arial"/>
        </w:rPr>
        <w:t xml:space="preserve">Delays caused by lost jurisdiction cause the city and the court system unnecessary work and expense.  </w:t>
      </w:r>
    </w:p>
    <w:p w:rsidR="00213127" w:rsidRPr="009A3D3D" w:rsidRDefault="009E4960" w:rsidP="00213127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City of Nanaimo </w:t>
      </w:r>
      <w:r w:rsidR="00213127">
        <w:rPr>
          <w:rFonts w:ascii="Arial" w:hAnsi="Arial" w:cs="Arial"/>
          <w:b/>
          <w:bCs/>
        </w:rPr>
        <w:t>Bylaw Violation Ticket</w:t>
      </w:r>
      <w:r>
        <w:rPr>
          <w:rFonts w:ascii="Arial" w:hAnsi="Arial" w:cs="Arial"/>
          <w:b/>
          <w:bCs/>
        </w:rPr>
        <w:t xml:space="preserve"> and Information</w:t>
      </w:r>
      <w:r w:rsidR="00213127">
        <w:rPr>
          <w:rFonts w:ascii="Arial" w:hAnsi="Arial" w:cs="Arial"/>
          <w:b/>
          <w:bCs/>
        </w:rPr>
        <w:t>:</w:t>
      </w:r>
    </w:p>
    <w:p w:rsidR="00823AD1" w:rsidRDefault="005A7C12" w:rsidP="00823AD1">
      <w:pPr>
        <w:numPr>
          <w:ilvl w:val="1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</w:t>
      </w:r>
      <w:r w:rsidR="002B1700">
        <w:rPr>
          <w:rFonts w:ascii="Arial" w:hAnsi="Arial" w:cs="Arial"/>
          <w:bCs/>
        </w:rPr>
        <w:t xml:space="preserve"> City of Nanaimo</w:t>
      </w:r>
      <w:r>
        <w:rPr>
          <w:rFonts w:ascii="Arial" w:hAnsi="Arial" w:cs="Arial"/>
          <w:bCs/>
        </w:rPr>
        <w:t xml:space="preserve"> </w:t>
      </w:r>
      <w:r w:rsidR="00213127">
        <w:rPr>
          <w:rFonts w:ascii="Arial" w:hAnsi="Arial" w:cs="Arial"/>
          <w:bCs/>
        </w:rPr>
        <w:t>Bylaw Violation Ticket</w:t>
      </w:r>
      <w:r w:rsidR="002B1700">
        <w:rPr>
          <w:rFonts w:ascii="Arial" w:hAnsi="Arial" w:cs="Arial"/>
          <w:bCs/>
        </w:rPr>
        <w:t xml:space="preserve"> and</w:t>
      </w:r>
      <w:r>
        <w:rPr>
          <w:rFonts w:ascii="Arial" w:hAnsi="Arial" w:cs="Arial"/>
          <w:bCs/>
        </w:rPr>
        <w:t xml:space="preserve"> Information </w:t>
      </w:r>
      <w:r w:rsidR="00254E16">
        <w:rPr>
          <w:rFonts w:ascii="Arial" w:hAnsi="Arial" w:cs="Arial"/>
          <w:bCs/>
        </w:rPr>
        <w:t>consist</w:t>
      </w:r>
      <w:r>
        <w:rPr>
          <w:rFonts w:ascii="Arial" w:hAnsi="Arial" w:cs="Arial"/>
          <w:bCs/>
        </w:rPr>
        <w:t>s</w:t>
      </w:r>
      <w:r w:rsidR="00254E16">
        <w:rPr>
          <w:rFonts w:ascii="Arial" w:hAnsi="Arial" w:cs="Arial"/>
          <w:bCs/>
        </w:rPr>
        <w:t xml:space="preserve"> of; Ticket Information (white</w:t>
      </w:r>
      <w:r w:rsidR="002B1700">
        <w:rPr>
          <w:rFonts w:ascii="Arial" w:hAnsi="Arial" w:cs="Arial"/>
          <w:bCs/>
        </w:rPr>
        <w:t xml:space="preserve"> </w:t>
      </w:r>
      <w:r w:rsidR="00507CD4">
        <w:rPr>
          <w:rFonts w:ascii="Arial" w:hAnsi="Arial" w:cs="Arial"/>
          <w:bCs/>
        </w:rPr>
        <w:t>“</w:t>
      </w:r>
      <w:r w:rsidR="002B1700">
        <w:rPr>
          <w:rFonts w:ascii="Arial" w:hAnsi="Arial" w:cs="Arial"/>
          <w:bCs/>
        </w:rPr>
        <w:t>court</w:t>
      </w:r>
      <w:r w:rsidR="00507CD4">
        <w:rPr>
          <w:rFonts w:ascii="Arial" w:hAnsi="Arial" w:cs="Arial"/>
          <w:bCs/>
        </w:rPr>
        <w:t>”</w:t>
      </w:r>
      <w:r w:rsidR="002B1700">
        <w:rPr>
          <w:rFonts w:ascii="Arial" w:hAnsi="Arial" w:cs="Arial"/>
          <w:bCs/>
        </w:rPr>
        <w:t xml:space="preserve"> copy</w:t>
      </w:r>
      <w:r w:rsidR="00254E16">
        <w:rPr>
          <w:rFonts w:ascii="Arial" w:hAnsi="Arial" w:cs="Arial"/>
          <w:bCs/>
        </w:rPr>
        <w:t>), clients copy and instructions</w:t>
      </w:r>
      <w:r>
        <w:rPr>
          <w:rFonts w:ascii="Arial" w:hAnsi="Arial" w:cs="Arial"/>
          <w:bCs/>
        </w:rPr>
        <w:t xml:space="preserve"> </w:t>
      </w:r>
      <w:r w:rsidR="00254E16">
        <w:rPr>
          <w:rFonts w:ascii="Arial" w:hAnsi="Arial" w:cs="Arial"/>
          <w:bCs/>
        </w:rPr>
        <w:t>(blue</w:t>
      </w:r>
      <w:r w:rsidR="00823AD1">
        <w:rPr>
          <w:rFonts w:ascii="Arial" w:hAnsi="Arial" w:cs="Arial"/>
          <w:bCs/>
        </w:rPr>
        <w:t>)</w:t>
      </w:r>
      <w:r w:rsidR="00254E16">
        <w:rPr>
          <w:rFonts w:ascii="Arial" w:hAnsi="Arial" w:cs="Arial"/>
          <w:bCs/>
        </w:rPr>
        <w:t>, officer’s copy</w:t>
      </w:r>
      <w:r w:rsidR="00823AD1">
        <w:rPr>
          <w:rFonts w:ascii="Arial" w:hAnsi="Arial" w:cs="Arial"/>
          <w:bCs/>
        </w:rPr>
        <w:t xml:space="preserve"> (yellow)</w:t>
      </w:r>
      <w:r w:rsidR="00254E16">
        <w:rPr>
          <w:rFonts w:ascii="Arial" w:hAnsi="Arial" w:cs="Arial"/>
          <w:bCs/>
        </w:rPr>
        <w:t xml:space="preserve"> and officers notes.</w:t>
      </w:r>
      <w:r w:rsidR="00823AD1">
        <w:rPr>
          <w:rFonts w:ascii="Arial" w:hAnsi="Arial" w:cs="Arial"/>
          <w:bCs/>
        </w:rPr>
        <w:t>(white)</w:t>
      </w:r>
    </w:p>
    <w:p w:rsidR="005A3C87" w:rsidRPr="002B1700" w:rsidRDefault="00823AD1" w:rsidP="00823AD1">
      <w:pPr>
        <w:numPr>
          <w:ilvl w:val="1"/>
          <w:numId w:val="9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White areas on Tick</w:t>
      </w:r>
      <w:r w:rsidR="005073A7">
        <w:rPr>
          <w:rFonts w:ascii="Arial" w:hAnsi="Arial" w:cs="Arial"/>
          <w:bCs/>
        </w:rPr>
        <w:t xml:space="preserve">et Information must be accurately completed as this information is crucial </w:t>
      </w:r>
      <w:r w:rsidR="005A7C12">
        <w:rPr>
          <w:rFonts w:ascii="Arial" w:hAnsi="Arial" w:cs="Arial"/>
          <w:bCs/>
        </w:rPr>
        <w:t>in</w:t>
      </w:r>
      <w:r w:rsidR="005073A7">
        <w:rPr>
          <w:rFonts w:ascii="Arial" w:hAnsi="Arial" w:cs="Arial"/>
          <w:bCs/>
        </w:rPr>
        <w:t xml:space="preserve"> proving the offence.  Shaded areas are not crucial therefore mistakes</w:t>
      </w:r>
      <w:r w:rsidR="00165913">
        <w:rPr>
          <w:rFonts w:ascii="Arial" w:hAnsi="Arial" w:cs="Arial"/>
          <w:bCs/>
        </w:rPr>
        <w:t xml:space="preserve"> in these areas</w:t>
      </w:r>
      <w:r w:rsidR="005073A7">
        <w:rPr>
          <w:rFonts w:ascii="Arial" w:hAnsi="Arial" w:cs="Arial"/>
          <w:bCs/>
        </w:rPr>
        <w:t xml:space="preserve"> do not je</w:t>
      </w:r>
      <w:r w:rsidR="005A7C12">
        <w:rPr>
          <w:rFonts w:ascii="Arial" w:hAnsi="Arial" w:cs="Arial"/>
          <w:bCs/>
        </w:rPr>
        <w:t>o</w:t>
      </w:r>
      <w:r w:rsidR="005073A7">
        <w:rPr>
          <w:rFonts w:ascii="Arial" w:hAnsi="Arial" w:cs="Arial"/>
          <w:bCs/>
        </w:rPr>
        <w:t>pa</w:t>
      </w:r>
      <w:r w:rsidR="005A7C12">
        <w:rPr>
          <w:rFonts w:ascii="Arial" w:hAnsi="Arial" w:cs="Arial"/>
          <w:bCs/>
        </w:rPr>
        <w:t>r</w:t>
      </w:r>
      <w:r w:rsidR="005073A7">
        <w:rPr>
          <w:rFonts w:ascii="Arial" w:hAnsi="Arial" w:cs="Arial"/>
          <w:bCs/>
        </w:rPr>
        <w:t>dize</w:t>
      </w:r>
      <w:r w:rsidR="005A7C12">
        <w:rPr>
          <w:rFonts w:ascii="Arial" w:hAnsi="Arial" w:cs="Arial"/>
          <w:bCs/>
        </w:rPr>
        <w:t xml:space="preserve"> proving the offence.</w:t>
      </w:r>
    </w:p>
    <w:p w:rsidR="002B1700" w:rsidRPr="005A3C87" w:rsidRDefault="002B1700" w:rsidP="002B1700">
      <w:pPr>
        <w:spacing w:after="0"/>
        <w:jc w:val="both"/>
        <w:rPr>
          <w:rFonts w:ascii="Arial" w:hAnsi="Arial" w:cs="Arial"/>
          <w:b/>
          <w:bCs/>
        </w:rPr>
      </w:pPr>
    </w:p>
    <w:p w:rsidR="008C0FF1" w:rsidRPr="009A3D3D" w:rsidRDefault="002B1700" w:rsidP="008C0FF1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5A3C87">
        <w:rPr>
          <w:rFonts w:ascii="Arial" w:hAnsi="Arial" w:cs="Arial"/>
          <w:b/>
          <w:bCs/>
        </w:rPr>
        <w:t>ervice of Violation Ticket:</w:t>
      </w:r>
    </w:p>
    <w:p w:rsidR="008C0FF1" w:rsidRDefault="008C0FF1" w:rsidP="00F83C38">
      <w:pPr>
        <w:numPr>
          <w:ilvl w:val="1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Violation Ticket can be served personally</w:t>
      </w:r>
      <w:r w:rsidR="002B1700">
        <w:rPr>
          <w:rFonts w:ascii="Arial" w:hAnsi="Arial" w:cs="Arial"/>
          <w:bCs/>
        </w:rPr>
        <w:t xml:space="preserve">, </w:t>
      </w:r>
      <w:r w:rsidR="00FC42F0">
        <w:rPr>
          <w:rFonts w:ascii="Arial" w:hAnsi="Arial" w:cs="Arial"/>
          <w:bCs/>
        </w:rPr>
        <w:t xml:space="preserve">by </w:t>
      </w:r>
      <w:r w:rsidR="002B1700">
        <w:rPr>
          <w:rFonts w:ascii="Arial" w:hAnsi="Arial" w:cs="Arial"/>
          <w:bCs/>
        </w:rPr>
        <w:t>substitution</w:t>
      </w:r>
      <w:r w:rsidR="00FC42F0">
        <w:rPr>
          <w:rFonts w:ascii="Arial" w:hAnsi="Arial" w:cs="Arial"/>
          <w:bCs/>
        </w:rPr>
        <w:t>,</w:t>
      </w:r>
      <w:r w:rsidR="002B1700">
        <w:rPr>
          <w:rFonts w:ascii="Arial" w:hAnsi="Arial" w:cs="Arial"/>
          <w:bCs/>
        </w:rPr>
        <w:t xml:space="preserve"> </w:t>
      </w:r>
      <w:r w:rsidR="009E4960">
        <w:rPr>
          <w:rFonts w:ascii="Arial" w:hAnsi="Arial" w:cs="Arial"/>
          <w:bCs/>
        </w:rPr>
        <w:t xml:space="preserve">by mail, or left </w:t>
      </w:r>
      <w:r>
        <w:rPr>
          <w:rFonts w:ascii="Arial" w:hAnsi="Arial" w:cs="Arial"/>
          <w:bCs/>
        </w:rPr>
        <w:t>in a conspicuous place</w:t>
      </w:r>
      <w:r w:rsidR="00F83C38">
        <w:rPr>
          <w:rFonts w:ascii="Arial" w:hAnsi="Arial" w:cs="Arial"/>
          <w:bCs/>
        </w:rPr>
        <w:t>.</w:t>
      </w:r>
    </w:p>
    <w:p w:rsidR="00F83C38" w:rsidRDefault="00F83C38" w:rsidP="00F83C38">
      <w:pPr>
        <w:numPr>
          <w:ilvl w:val="1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Personal service requires client signature or completion</w:t>
      </w:r>
      <w:r w:rsidR="00946CF2">
        <w:rPr>
          <w:rFonts w:ascii="Arial" w:hAnsi="Arial" w:cs="Arial"/>
          <w:bCs/>
        </w:rPr>
        <w:t xml:space="preserve"> of Affidavit of Service on reverse of </w:t>
      </w:r>
      <w:r w:rsidR="001E6898">
        <w:rPr>
          <w:rFonts w:ascii="Arial" w:hAnsi="Arial" w:cs="Arial"/>
          <w:bCs/>
        </w:rPr>
        <w:t>c</w:t>
      </w:r>
      <w:r w:rsidR="00946CF2">
        <w:rPr>
          <w:rFonts w:ascii="Arial" w:hAnsi="Arial" w:cs="Arial"/>
          <w:bCs/>
        </w:rPr>
        <w:t xml:space="preserve">ourt </w:t>
      </w:r>
      <w:r w:rsidR="001E6898">
        <w:rPr>
          <w:rFonts w:ascii="Arial" w:hAnsi="Arial" w:cs="Arial"/>
          <w:bCs/>
        </w:rPr>
        <w:t>c</w:t>
      </w:r>
      <w:r w:rsidR="00946CF2">
        <w:rPr>
          <w:rFonts w:ascii="Arial" w:hAnsi="Arial" w:cs="Arial"/>
          <w:bCs/>
        </w:rPr>
        <w:t>opy if client is unable to sign</w:t>
      </w:r>
    </w:p>
    <w:p w:rsidR="00686A22" w:rsidRDefault="00FC42F0" w:rsidP="00F83C38">
      <w:pPr>
        <w:numPr>
          <w:ilvl w:val="1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Service by substitution requires “date of service” to be completed on face of court copy</w:t>
      </w:r>
      <w:r w:rsidR="002B073E">
        <w:rPr>
          <w:rFonts w:ascii="Arial" w:hAnsi="Arial" w:cs="Arial"/>
          <w:bCs/>
        </w:rPr>
        <w:t>.  Client signature required</w:t>
      </w:r>
      <w:r w:rsidR="00CA3F73">
        <w:rPr>
          <w:rFonts w:ascii="Arial" w:hAnsi="Arial" w:cs="Arial"/>
          <w:bCs/>
        </w:rPr>
        <w:t xml:space="preserve"> on face of court copy or</w:t>
      </w:r>
      <w:r w:rsidR="001E6898">
        <w:rPr>
          <w:rFonts w:ascii="Arial" w:hAnsi="Arial" w:cs="Arial"/>
          <w:bCs/>
        </w:rPr>
        <w:t xml:space="preserve"> completion of</w:t>
      </w:r>
      <w:r w:rsidR="00CA3F73">
        <w:rPr>
          <w:rFonts w:ascii="Arial" w:hAnsi="Arial" w:cs="Arial"/>
          <w:bCs/>
        </w:rPr>
        <w:t xml:space="preserve"> Affidavit of service if client unable to sign.  </w:t>
      </w:r>
    </w:p>
    <w:p w:rsidR="00686A22" w:rsidRDefault="00CA3F73" w:rsidP="00F83C38">
      <w:pPr>
        <w:numPr>
          <w:ilvl w:val="1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Affidavit of Service to be completed when mailing ticket by “registered</w:t>
      </w:r>
      <w:r w:rsidR="00686A22">
        <w:rPr>
          <w:rFonts w:ascii="Arial" w:hAnsi="Arial" w:cs="Arial"/>
          <w:bCs/>
        </w:rPr>
        <w:t>” mail.</w:t>
      </w:r>
    </w:p>
    <w:p w:rsidR="00FC42F0" w:rsidRDefault="000573C1" w:rsidP="00F83C38">
      <w:pPr>
        <w:numPr>
          <w:ilvl w:val="1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Affidavit of Service on reverse of “court copy” to be completed when leaving ticket in a conspicuous</w:t>
      </w:r>
      <w:r w:rsidR="00B11331">
        <w:rPr>
          <w:rFonts w:ascii="Arial" w:hAnsi="Arial" w:cs="Arial"/>
          <w:bCs/>
        </w:rPr>
        <w:t xml:space="preserve"> place </w:t>
      </w:r>
      <w:r w:rsidR="00686A22">
        <w:rPr>
          <w:rFonts w:ascii="Arial" w:hAnsi="Arial" w:cs="Arial"/>
          <w:bCs/>
        </w:rPr>
        <w:t>(i</w:t>
      </w:r>
      <w:r w:rsidR="00B11331">
        <w:rPr>
          <w:rFonts w:ascii="Arial" w:hAnsi="Arial" w:cs="Arial"/>
          <w:bCs/>
        </w:rPr>
        <w:t>.</w:t>
      </w:r>
      <w:r w:rsidR="00686A22">
        <w:rPr>
          <w:rFonts w:ascii="Arial" w:hAnsi="Arial" w:cs="Arial"/>
          <w:bCs/>
        </w:rPr>
        <w:t>e</w:t>
      </w:r>
      <w:r w:rsidR="00B11331">
        <w:rPr>
          <w:rFonts w:ascii="Arial" w:hAnsi="Arial" w:cs="Arial"/>
          <w:bCs/>
        </w:rPr>
        <w:t>.</w:t>
      </w:r>
      <w:r w:rsidR="00686A22">
        <w:rPr>
          <w:rFonts w:ascii="Arial" w:hAnsi="Arial" w:cs="Arial"/>
          <w:bCs/>
        </w:rPr>
        <w:t xml:space="preserve"> </w:t>
      </w:r>
      <w:r w:rsidR="006136BA">
        <w:rPr>
          <w:rFonts w:ascii="Arial" w:hAnsi="Arial" w:cs="Arial"/>
          <w:bCs/>
        </w:rPr>
        <w:t>car window for parking offence)</w:t>
      </w:r>
      <w:r w:rsidR="0081032B">
        <w:rPr>
          <w:rFonts w:ascii="Arial" w:hAnsi="Arial" w:cs="Arial"/>
          <w:bCs/>
        </w:rPr>
        <w:t xml:space="preserve"> </w:t>
      </w:r>
      <w:r w:rsidR="00165913">
        <w:rPr>
          <w:rFonts w:ascii="Arial" w:hAnsi="Arial" w:cs="Arial"/>
          <w:bCs/>
        </w:rPr>
        <w:t>Note: Photographs</w:t>
      </w:r>
      <w:r w:rsidR="00FC6FF7">
        <w:rPr>
          <w:rFonts w:ascii="Arial" w:hAnsi="Arial" w:cs="Arial"/>
          <w:bCs/>
        </w:rPr>
        <w:t xml:space="preserve"> present valuable evidence </w:t>
      </w:r>
      <w:r w:rsidR="00807D29">
        <w:rPr>
          <w:rFonts w:ascii="Arial" w:hAnsi="Arial" w:cs="Arial"/>
          <w:bCs/>
        </w:rPr>
        <w:t>for court proceedings.</w:t>
      </w:r>
    </w:p>
    <w:p w:rsidR="00B11331" w:rsidRDefault="00B11331" w:rsidP="00B11331">
      <w:pPr>
        <w:spacing w:after="0"/>
        <w:ind w:left="630"/>
        <w:jc w:val="both"/>
        <w:rPr>
          <w:rFonts w:ascii="Arial" w:hAnsi="Arial" w:cs="Arial"/>
          <w:bCs/>
        </w:rPr>
      </w:pPr>
    </w:p>
    <w:p w:rsidR="00507CD4" w:rsidRDefault="00507CD4" w:rsidP="00507CD4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bCs/>
        </w:rPr>
      </w:pPr>
      <w:r w:rsidRPr="00507CD4">
        <w:rPr>
          <w:rFonts w:ascii="Arial" w:hAnsi="Arial" w:cs="Arial"/>
          <w:b/>
          <w:bCs/>
        </w:rPr>
        <w:t xml:space="preserve">Service of </w:t>
      </w:r>
      <w:r>
        <w:rPr>
          <w:rFonts w:ascii="Arial" w:hAnsi="Arial" w:cs="Arial"/>
          <w:b/>
          <w:bCs/>
        </w:rPr>
        <w:t>Summons/Subpoena:</w:t>
      </w:r>
    </w:p>
    <w:p w:rsidR="00DE2C0B" w:rsidRDefault="00C85CD7" w:rsidP="004344D8">
      <w:pPr>
        <w:numPr>
          <w:ilvl w:val="1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Bylaw offence s</w:t>
      </w:r>
      <w:r w:rsidR="004344D8">
        <w:rPr>
          <w:rFonts w:ascii="Arial" w:hAnsi="Arial" w:cs="Arial"/>
          <w:bCs/>
        </w:rPr>
        <w:t>ummons/subpoenas must be served personally upon accused.</w:t>
      </w:r>
    </w:p>
    <w:p w:rsidR="004344D8" w:rsidRDefault="00C85CD7" w:rsidP="004344D8">
      <w:pPr>
        <w:numPr>
          <w:ilvl w:val="1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Verify identification of </w:t>
      </w:r>
      <w:r w:rsidR="004344D8">
        <w:rPr>
          <w:rFonts w:ascii="Arial" w:hAnsi="Arial" w:cs="Arial"/>
          <w:bCs/>
        </w:rPr>
        <w:t>accused prior to service</w:t>
      </w:r>
      <w:r>
        <w:rPr>
          <w:rFonts w:ascii="Arial" w:hAnsi="Arial" w:cs="Arial"/>
          <w:bCs/>
        </w:rPr>
        <w:t xml:space="preserve"> of document</w:t>
      </w:r>
    </w:p>
    <w:p w:rsidR="004344D8" w:rsidRDefault="004344D8" w:rsidP="004344D8">
      <w:pPr>
        <w:numPr>
          <w:ilvl w:val="1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Affidavit of Service must be completed </w:t>
      </w:r>
      <w:r w:rsidR="001212C1">
        <w:rPr>
          <w:rFonts w:ascii="Arial" w:hAnsi="Arial" w:cs="Arial"/>
          <w:bCs/>
        </w:rPr>
        <w:t>after</w:t>
      </w:r>
      <w:r>
        <w:rPr>
          <w:rFonts w:ascii="Arial" w:hAnsi="Arial" w:cs="Arial"/>
          <w:bCs/>
        </w:rPr>
        <w:t xml:space="preserve"> service of document</w:t>
      </w:r>
    </w:p>
    <w:p w:rsidR="001212C1" w:rsidRDefault="00C85CD7" w:rsidP="004344D8">
      <w:pPr>
        <w:numPr>
          <w:ilvl w:val="1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Forward document to RCMP </w:t>
      </w:r>
      <w:r w:rsidR="00165913">
        <w:rPr>
          <w:rFonts w:ascii="Arial" w:hAnsi="Arial" w:cs="Arial"/>
          <w:bCs/>
        </w:rPr>
        <w:t xml:space="preserve"> if accused is evading service</w:t>
      </w:r>
    </w:p>
    <w:p w:rsidR="00B22485" w:rsidRPr="00B11331" w:rsidRDefault="00807D29" w:rsidP="00B11331">
      <w:pPr>
        <w:numPr>
          <w:ilvl w:val="1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B11331">
        <w:rPr>
          <w:rFonts w:ascii="Arial" w:hAnsi="Arial" w:cs="Arial"/>
          <w:bCs/>
        </w:rPr>
        <w:t>Summons/subpoenas are given</w:t>
      </w:r>
      <w:r w:rsidR="00D75128" w:rsidRPr="00B11331">
        <w:rPr>
          <w:rFonts w:ascii="Arial" w:hAnsi="Arial" w:cs="Arial"/>
          <w:bCs/>
        </w:rPr>
        <w:t xml:space="preserve"> to Bylaw Regulation Clerk for processing</w:t>
      </w:r>
    </w:p>
    <w:sectPr w:rsidR="00B22485" w:rsidRPr="00B11331" w:rsidSect="00D913E4">
      <w:headerReference w:type="default" r:id="rId12"/>
      <w:footerReference w:type="default" r:id="rId13"/>
      <w:pgSz w:w="12240" w:h="15840"/>
      <w:pgMar w:top="1440" w:right="1440" w:bottom="1440" w:left="144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0A1" w:rsidRDefault="009020A1" w:rsidP="00D913E4">
      <w:pPr>
        <w:spacing w:after="0" w:line="240" w:lineRule="auto"/>
      </w:pPr>
      <w:r>
        <w:separator/>
      </w:r>
    </w:p>
  </w:endnote>
  <w:endnote w:type="continuationSeparator" w:id="0">
    <w:p w:rsidR="009020A1" w:rsidRDefault="009020A1" w:rsidP="00D9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29" w:rsidRDefault="00807D29">
    <w:pPr>
      <w:pStyle w:val="Foo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shd w:val="pct15" w:color="auto" w:fill="auto"/>
      <w:tblLook w:val="00BF"/>
    </w:tblPr>
    <w:tblGrid>
      <w:gridCol w:w="3438"/>
      <w:gridCol w:w="6138"/>
    </w:tblGrid>
    <w:tr w:rsidR="00807D29" w:rsidRPr="00E46C13" w:rsidTr="008874EE">
      <w:trPr>
        <w:trHeight w:val="350"/>
      </w:trPr>
      <w:tc>
        <w:tcPr>
          <w:tcW w:w="3438" w:type="dxa"/>
          <w:shd w:val="pct15" w:color="auto" w:fill="auto"/>
          <w:vAlign w:val="center"/>
        </w:tcPr>
        <w:p w:rsidR="00807D29" w:rsidRDefault="009A3D3D" w:rsidP="00650BAB">
          <w:pPr>
            <w:pStyle w:val="Footer"/>
            <w:spacing w:before="120" w:after="1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Created</w:t>
          </w:r>
          <w:r w:rsidR="00807D29" w:rsidRPr="00E46C13">
            <w:rPr>
              <w:rFonts w:ascii="Arial" w:hAnsi="Arial" w:cs="Arial"/>
              <w:b/>
            </w:rPr>
            <w:t xml:space="preserve">: </w:t>
          </w:r>
          <w:r w:rsidR="00807D29">
            <w:rPr>
              <w:rFonts w:ascii="Arial" w:hAnsi="Arial" w:cs="Arial"/>
              <w:b/>
            </w:rPr>
            <w:t>2011 FEB 16</w:t>
          </w:r>
        </w:p>
        <w:p w:rsidR="009A3D3D" w:rsidRPr="00E46C13" w:rsidRDefault="009A3D3D" w:rsidP="00650BAB">
          <w:pPr>
            <w:pStyle w:val="Footer"/>
            <w:spacing w:before="120" w:after="1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Revised: N/A</w:t>
          </w:r>
        </w:p>
      </w:tc>
      <w:tc>
        <w:tcPr>
          <w:tcW w:w="6138" w:type="dxa"/>
          <w:shd w:val="pct15" w:color="auto" w:fill="auto"/>
          <w:vAlign w:val="center"/>
        </w:tcPr>
        <w:p w:rsidR="00807D29" w:rsidRDefault="00807D29" w:rsidP="009A3D3D">
          <w:pPr>
            <w:pStyle w:val="Footer"/>
            <w:spacing w:before="120" w:after="120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Created </w:t>
          </w:r>
          <w:r w:rsidRPr="00E46C13">
            <w:rPr>
              <w:rFonts w:ascii="Arial" w:hAnsi="Arial" w:cs="Arial"/>
              <w:b/>
            </w:rPr>
            <w:t>by</w:t>
          </w:r>
          <w:r>
            <w:rPr>
              <w:rFonts w:ascii="Arial" w:hAnsi="Arial" w:cs="Arial"/>
              <w:b/>
            </w:rPr>
            <w:t xml:space="preserve">:  </w:t>
          </w:r>
          <w:r w:rsidR="009A3D3D">
            <w:rPr>
              <w:rFonts w:ascii="Arial" w:hAnsi="Arial" w:cs="Arial"/>
              <w:b/>
            </w:rPr>
            <w:t>Jason Duchak</w:t>
          </w:r>
        </w:p>
        <w:p w:rsidR="009A3D3D" w:rsidRPr="00E46C13" w:rsidRDefault="009A3D3D" w:rsidP="00EE027E">
          <w:pPr>
            <w:pStyle w:val="Footer"/>
            <w:spacing w:before="120" w:after="120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Approved by: </w:t>
          </w:r>
          <w:r w:rsidR="00EE027E">
            <w:rPr>
              <w:rFonts w:ascii="Arial" w:hAnsi="Arial" w:cs="Arial"/>
              <w:b/>
            </w:rPr>
            <w:t>Randy Churchill</w:t>
          </w:r>
        </w:p>
      </w:tc>
    </w:tr>
  </w:tbl>
  <w:p w:rsidR="00807D29" w:rsidRDefault="00807D29">
    <w:pPr>
      <w:pStyle w:val="Footer"/>
    </w:pPr>
  </w:p>
  <w:p w:rsidR="00807D29" w:rsidRDefault="00807D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0A1" w:rsidRDefault="009020A1" w:rsidP="00D913E4">
      <w:pPr>
        <w:spacing w:after="0" w:line="240" w:lineRule="auto"/>
      </w:pPr>
      <w:r>
        <w:separator/>
      </w:r>
    </w:p>
  </w:footnote>
  <w:footnote w:type="continuationSeparator" w:id="0">
    <w:p w:rsidR="009020A1" w:rsidRDefault="009020A1" w:rsidP="00D9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shd w:val="pct15" w:color="auto" w:fill="auto"/>
      <w:tblLook w:val="01E0"/>
    </w:tblPr>
    <w:tblGrid>
      <w:gridCol w:w="1630"/>
      <w:gridCol w:w="5138"/>
      <w:gridCol w:w="3420"/>
    </w:tblGrid>
    <w:tr w:rsidR="00B11331" w:rsidRPr="00D913E4" w:rsidTr="009D0A3E">
      <w:trPr>
        <w:trHeight w:val="101"/>
      </w:trPr>
      <w:tc>
        <w:tcPr>
          <w:tcW w:w="1630" w:type="dxa"/>
          <w:shd w:val="pct15" w:color="auto" w:fill="auto"/>
          <w:vAlign w:val="center"/>
        </w:tcPr>
        <w:p w:rsidR="00B11331" w:rsidRPr="00D913E4" w:rsidRDefault="00B11331" w:rsidP="009D0A3E">
          <w:pPr>
            <w:spacing w:before="120" w:after="0"/>
            <w:rPr>
              <w:rFonts w:ascii="Arial" w:hAnsi="Arial" w:cs="Arial"/>
              <w:b/>
            </w:rPr>
          </w:pPr>
          <w:r w:rsidRPr="00D913E4">
            <w:rPr>
              <w:rFonts w:ascii="Arial" w:hAnsi="Arial" w:cs="Arial"/>
              <w:b/>
            </w:rPr>
            <w:t>Department:</w:t>
          </w:r>
        </w:p>
      </w:tc>
      <w:tc>
        <w:tcPr>
          <w:tcW w:w="5138" w:type="dxa"/>
          <w:tcBorders>
            <w:right w:val="single" w:sz="4" w:space="0" w:color="auto"/>
          </w:tcBorders>
          <w:shd w:val="pct15" w:color="auto" w:fill="auto"/>
          <w:vAlign w:val="center"/>
        </w:tcPr>
        <w:p w:rsidR="00B11331" w:rsidRPr="00D913E4" w:rsidRDefault="00B11331" w:rsidP="009D0A3E">
          <w:pPr>
            <w:spacing w:before="120" w:after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Downtown Administration</w:t>
          </w:r>
          <w:r w:rsidR="0081032B">
            <w:rPr>
              <w:rFonts w:ascii="Arial" w:hAnsi="Arial" w:cs="Arial"/>
              <w:b/>
            </w:rPr>
            <w:t xml:space="preserve"> (Bylaws)</w:t>
          </w:r>
        </w:p>
      </w:tc>
      <w:tc>
        <w:tcPr>
          <w:tcW w:w="3420" w:type="dxa"/>
          <w:vMerge w:val="restart"/>
          <w:tcBorders>
            <w:left w:val="single" w:sz="4" w:space="0" w:color="auto"/>
          </w:tcBorders>
          <w:shd w:val="pct15" w:color="auto" w:fill="auto"/>
          <w:vAlign w:val="center"/>
        </w:tcPr>
        <w:p w:rsidR="00B11331" w:rsidRPr="00D913E4" w:rsidRDefault="00B11331" w:rsidP="009D0A3E">
          <w:pPr>
            <w:spacing w:before="120" w:after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en-CA"/>
            </w:rPr>
            <w:drawing>
              <wp:inline distT="0" distB="0" distL="0" distR="0">
                <wp:extent cx="1616710" cy="383540"/>
                <wp:effectExtent l="19050" t="0" r="254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71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11331" w:rsidRPr="00D913E4" w:rsidTr="009D0A3E">
      <w:trPr>
        <w:trHeight w:val="346"/>
      </w:trPr>
      <w:tc>
        <w:tcPr>
          <w:tcW w:w="1630" w:type="dxa"/>
          <w:shd w:val="pct15" w:color="auto" w:fill="auto"/>
          <w:vAlign w:val="center"/>
        </w:tcPr>
        <w:p w:rsidR="00B11331" w:rsidRPr="00D913E4" w:rsidRDefault="00B11331" w:rsidP="009D0A3E">
          <w:pPr>
            <w:tabs>
              <w:tab w:val="right" w:pos="9255"/>
            </w:tabs>
            <w:spacing w:before="120" w:after="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</w:rPr>
            <w:t>Procedure</w:t>
          </w:r>
          <w:r w:rsidRPr="00D913E4">
            <w:rPr>
              <w:rFonts w:ascii="Arial" w:hAnsi="Arial" w:cs="Arial"/>
              <w:b/>
            </w:rPr>
            <w:t>:</w:t>
          </w:r>
        </w:p>
      </w:tc>
      <w:tc>
        <w:tcPr>
          <w:tcW w:w="5138" w:type="dxa"/>
          <w:tcBorders>
            <w:right w:val="single" w:sz="4" w:space="0" w:color="auto"/>
          </w:tcBorders>
          <w:shd w:val="pct15" w:color="auto" w:fill="auto"/>
          <w:vAlign w:val="center"/>
        </w:tcPr>
        <w:p w:rsidR="00B11331" w:rsidRPr="00D913E4" w:rsidRDefault="00B11331" w:rsidP="009D0A3E">
          <w:pPr>
            <w:tabs>
              <w:tab w:val="right" w:pos="9255"/>
            </w:tabs>
            <w:spacing w:before="120" w:after="0"/>
            <w:rPr>
              <w:rFonts w:ascii="Arial" w:hAnsi="Arial" w:cs="Arial"/>
              <w:b/>
              <w:szCs w:val="28"/>
            </w:rPr>
          </w:pPr>
          <w:r>
            <w:rPr>
              <w:rFonts w:ascii="Arial" w:hAnsi="Arial" w:cs="Arial"/>
              <w:b/>
              <w:szCs w:val="28"/>
            </w:rPr>
            <w:t xml:space="preserve">Issuing of Legal Documents </w:t>
          </w:r>
        </w:p>
      </w:tc>
      <w:tc>
        <w:tcPr>
          <w:tcW w:w="3420" w:type="dxa"/>
          <w:vMerge/>
          <w:tcBorders>
            <w:left w:val="single" w:sz="4" w:space="0" w:color="auto"/>
          </w:tcBorders>
          <w:shd w:val="pct15" w:color="auto" w:fill="auto"/>
          <w:vAlign w:val="center"/>
        </w:tcPr>
        <w:p w:rsidR="00B11331" w:rsidRPr="00D913E4" w:rsidRDefault="00B11331" w:rsidP="009D0A3E">
          <w:pPr>
            <w:tabs>
              <w:tab w:val="right" w:pos="9255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807D29" w:rsidRDefault="00807D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5C9"/>
    <w:multiLevelType w:val="multilevel"/>
    <w:tmpl w:val="78AA97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900B76"/>
    <w:multiLevelType w:val="hybridMultilevel"/>
    <w:tmpl w:val="DB26E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E67FC2"/>
    <w:multiLevelType w:val="multilevel"/>
    <w:tmpl w:val="39C4A7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193E3C"/>
    <w:multiLevelType w:val="hybridMultilevel"/>
    <w:tmpl w:val="92007A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32B0E"/>
    <w:multiLevelType w:val="hybridMultilevel"/>
    <w:tmpl w:val="FECA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E0E8B"/>
    <w:multiLevelType w:val="multilevel"/>
    <w:tmpl w:val="2A8EF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53D566DF"/>
    <w:multiLevelType w:val="hybridMultilevel"/>
    <w:tmpl w:val="9B848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4217B"/>
    <w:multiLevelType w:val="multilevel"/>
    <w:tmpl w:val="2A045460"/>
    <w:lvl w:ilvl="0">
      <w:start w:val="1"/>
      <w:numFmt w:val="decimal"/>
      <w:lvlText w:val="%1.0"/>
      <w:lvlJc w:val="left"/>
      <w:pPr>
        <w:ind w:left="63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9947CA2"/>
    <w:multiLevelType w:val="multilevel"/>
    <w:tmpl w:val="3860418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D913E4"/>
    <w:rsid w:val="000011A4"/>
    <w:rsid w:val="0000288A"/>
    <w:rsid w:val="00004707"/>
    <w:rsid w:val="00006B44"/>
    <w:rsid w:val="00012B80"/>
    <w:rsid w:val="00017CB1"/>
    <w:rsid w:val="000241B7"/>
    <w:rsid w:val="0002537D"/>
    <w:rsid w:val="00025F52"/>
    <w:rsid w:val="00041E7C"/>
    <w:rsid w:val="00045833"/>
    <w:rsid w:val="00053179"/>
    <w:rsid w:val="00055F90"/>
    <w:rsid w:val="000565E2"/>
    <w:rsid w:val="000573C1"/>
    <w:rsid w:val="000741C3"/>
    <w:rsid w:val="00077AC5"/>
    <w:rsid w:val="00082F04"/>
    <w:rsid w:val="0008409D"/>
    <w:rsid w:val="00090CF6"/>
    <w:rsid w:val="0009385E"/>
    <w:rsid w:val="00093AA9"/>
    <w:rsid w:val="000940A7"/>
    <w:rsid w:val="000A60E2"/>
    <w:rsid w:val="000B6054"/>
    <w:rsid w:val="000D242E"/>
    <w:rsid w:val="000E4FE3"/>
    <w:rsid w:val="000E6B26"/>
    <w:rsid w:val="000F2419"/>
    <w:rsid w:val="000F4C00"/>
    <w:rsid w:val="00105B9F"/>
    <w:rsid w:val="001104B6"/>
    <w:rsid w:val="001212C1"/>
    <w:rsid w:val="001277BE"/>
    <w:rsid w:val="0013291F"/>
    <w:rsid w:val="001555ED"/>
    <w:rsid w:val="00165913"/>
    <w:rsid w:val="001911BC"/>
    <w:rsid w:val="001A2DA9"/>
    <w:rsid w:val="001B1C22"/>
    <w:rsid w:val="001B688F"/>
    <w:rsid w:val="001B71B2"/>
    <w:rsid w:val="001E6898"/>
    <w:rsid w:val="001F0A87"/>
    <w:rsid w:val="001F28EC"/>
    <w:rsid w:val="00200DB2"/>
    <w:rsid w:val="002069B9"/>
    <w:rsid w:val="00212816"/>
    <w:rsid w:val="00213127"/>
    <w:rsid w:val="00217A42"/>
    <w:rsid w:val="002528DB"/>
    <w:rsid w:val="00254E16"/>
    <w:rsid w:val="002718D3"/>
    <w:rsid w:val="00275A07"/>
    <w:rsid w:val="00281125"/>
    <w:rsid w:val="00293A88"/>
    <w:rsid w:val="00295CB9"/>
    <w:rsid w:val="002A711C"/>
    <w:rsid w:val="002B073E"/>
    <w:rsid w:val="002B1700"/>
    <w:rsid w:val="002B44EC"/>
    <w:rsid w:val="002C6A2E"/>
    <w:rsid w:val="002D0124"/>
    <w:rsid w:val="002D6472"/>
    <w:rsid w:val="002E19E0"/>
    <w:rsid w:val="002E33E7"/>
    <w:rsid w:val="002F210D"/>
    <w:rsid w:val="00303F66"/>
    <w:rsid w:val="00310387"/>
    <w:rsid w:val="00313941"/>
    <w:rsid w:val="003321D2"/>
    <w:rsid w:val="0033488B"/>
    <w:rsid w:val="00337C97"/>
    <w:rsid w:val="003417EC"/>
    <w:rsid w:val="00342B9F"/>
    <w:rsid w:val="00350442"/>
    <w:rsid w:val="00351C97"/>
    <w:rsid w:val="00370593"/>
    <w:rsid w:val="003705CB"/>
    <w:rsid w:val="0037091E"/>
    <w:rsid w:val="003762D9"/>
    <w:rsid w:val="00377A65"/>
    <w:rsid w:val="003A66C6"/>
    <w:rsid w:val="003B554A"/>
    <w:rsid w:val="003C615B"/>
    <w:rsid w:val="003D3533"/>
    <w:rsid w:val="003D41B0"/>
    <w:rsid w:val="003F0A7B"/>
    <w:rsid w:val="003F2096"/>
    <w:rsid w:val="003F4FEA"/>
    <w:rsid w:val="003F548A"/>
    <w:rsid w:val="00410BD8"/>
    <w:rsid w:val="004170A7"/>
    <w:rsid w:val="0041729B"/>
    <w:rsid w:val="00430DCD"/>
    <w:rsid w:val="004327DC"/>
    <w:rsid w:val="004344D8"/>
    <w:rsid w:val="00436396"/>
    <w:rsid w:val="00441083"/>
    <w:rsid w:val="004413A2"/>
    <w:rsid w:val="00467E7A"/>
    <w:rsid w:val="0047301D"/>
    <w:rsid w:val="00480080"/>
    <w:rsid w:val="00485A5C"/>
    <w:rsid w:val="0048649D"/>
    <w:rsid w:val="00491D8E"/>
    <w:rsid w:val="004A798E"/>
    <w:rsid w:val="004B0229"/>
    <w:rsid w:val="004B397D"/>
    <w:rsid w:val="004C355B"/>
    <w:rsid w:val="004D5AEF"/>
    <w:rsid w:val="00501128"/>
    <w:rsid w:val="00505D46"/>
    <w:rsid w:val="005073A7"/>
    <w:rsid w:val="00507CD4"/>
    <w:rsid w:val="00517120"/>
    <w:rsid w:val="005362A5"/>
    <w:rsid w:val="00536A8E"/>
    <w:rsid w:val="005642F0"/>
    <w:rsid w:val="00576AB5"/>
    <w:rsid w:val="0058416C"/>
    <w:rsid w:val="005A10F0"/>
    <w:rsid w:val="005A2CA4"/>
    <w:rsid w:val="005A3C87"/>
    <w:rsid w:val="005A4716"/>
    <w:rsid w:val="005A7C12"/>
    <w:rsid w:val="005B0A69"/>
    <w:rsid w:val="005B4535"/>
    <w:rsid w:val="005D3335"/>
    <w:rsid w:val="005D699F"/>
    <w:rsid w:val="005D6FBF"/>
    <w:rsid w:val="005E2523"/>
    <w:rsid w:val="005F01CB"/>
    <w:rsid w:val="005F591E"/>
    <w:rsid w:val="00612A9E"/>
    <w:rsid w:val="00613039"/>
    <w:rsid w:val="006136BA"/>
    <w:rsid w:val="00624379"/>
    <w:rsid w:val="0062569E"/>
    <w:rsid w:val="0063170C"/>
    <w:rsid w:val="00637A9E"/>
    <w:rsid w:val="00642F12"/>
    <w:rsid w:val="00650BAB"/>
    <w:rsid w:val="006512C3"/>
    <w:rsid w:val="00663A69"/>
    <w:rsid w:val="0068613D"/>
    <w:rsid w:val="00686A22"/>
    <w:rsid w:val="00686C38"/>
    <w:rsid w:val="006A5048"/>
    <w:rsid w:val="006A7B5D"/>
    <w:rsid w:val="006B76F9"/>
    <w:rsid w:val="006C1A8C"/>
    <w:rsid w:val="006C7362"/>
    <w:rsid w:val="006C7643"/>
    <w:rsid w:val="006D51A1"/>
    <w:rsid w:val="006D7D1C"/>
    <w:rsid w:val="006E2E17"/>
    <w:rsid w:val="006E5D0E"/>
    <w:rsid w:val="006E65B8"/>
    <w:rsid w:val="00700FCB"/>
    <w:rsid w:val="00705B26"/>
    <w:rsid w:val="007326CA"/>
    <w:rsid w:val="0073677D"/>
    <w:rsid w:val="00736AF4"/>
    <w:rsid w:val="007517D1"/>
    <w:rsid w:val="00754D9C"/>
    <w:rsid w:val="00754E9B"/>
    <w:rsid w:val="007765B1"/>
    <w:rsid w:val="00785E5A"/>
    <w:rsid w:val="00793CD2"/>
    <w:rsid w:val="0079559B"/>
    <w:rsid w:val="00797B8A"/>
    <w:rsid w:val="007A0368"/>
    <w:rsid w:val="007A4D96"/>
    <w:rsid w:val="007A63AC"/>
    <w:rsid w:val="007B015B"/>
    <w:rsid w:val="007C1295"/>
    <w:rsid w:val="007C5385"/>
    <w:rsid w:val="007C739D"/>
    <w:rsid w:val="007C7EC5"/>
    <w:rsid w:val="007D392A"/>
    <w:rsid w:val="007D4E23"/>
    <w:rsid w:val="007E48A6"/>
    <w:rsid w:val="007F088B"/>
    <w:rsid w:val="007F3285"/>
    <w:rsid w:val="007F6C07"/>
    <w:rsid w:val="0080558D"/>
    <w:rsid w:val="008071ED"/>
    <w:rsid w:val="00807D29"/>
    <w:rsid w:val="0081032B"/>
    <w:rsid w:val="00811EC0"/>
    <w:rsid w:val="0082108F"/>
    <w:rsid w:val="00823AD1"/>
    <w:rsid w:val="00823E65"/>
    <w:rsid w:val="00831812"/>
    <w:rsid w:val="00831B02"/>
    <w:rsid w:val="00845E84"/>
    <w:rsid w:val="008607EB"/>
    <w:rsid w:val="0086299C"/>
    <w:rsid w:val="0086689B"/>
    <w:rsid w:val="00875A51"/>
    <w:rsid w:val="00876D87"/>
    <w:rsid w:val="008839CE"/>
    <w:rsid w:val="008843E1"/>
    <w:rsid w:val="008874EE"/>
    <w:rsid w:val="00890282"/>
    <w:rsid w:val="00892004"/>
    <w:rsid w:val="008A622E"/>
    <w:rsid w:val="008B30DF"/>
    <w:rsid w:val="008B4F98"/>
    <w:rsid w:val="008C0FF1"/>
    <w:rsid w:val="008E13B6"/>
    <w:rsid w:val="008E6CE2"/>
    <w:rsid w:val="008E746B"/>
    <w:rsid w:val="008F1E24"/>
    <w:rsid w:val="008F41E8"/>
    <w:rsid w:val="008F7EFE"/>
    <w:rsid w:val="00901C26"/>
    <w:rsid w:val="00901FCC"/>
    <w:rsid w:val="009020A1"/>
    <w:rsid w:val="00914EDA"/>
    <w:rsid w:val="00922CAF"/>
    <w:rsid w:val="00941DC4"/>
    <w:rsid w:val="00946CF2"/>
    <w:rsid w:val="00950397"/>
    <w:rsid w:val="00956264"/>
    <w:rsid w:val="00982C79"/>
    <w:rsid w:val="00996E57"/>
    <w:rsid w:val="00997FE8"/>
    <w:rsid w:val="009A1F3E"/>
    <w:rsid w:val="009A3D3D"/>
    <w:rsid w:val="009A5B04"/>
    <w:rsid w:val="009B55AA"/>
    <w:rsid w:val="009C57D9"/>
    <w:rsid w:val="009C6367"/>
    <w:rsid w:val="009C6C78"/>
    <w:rsid w:val="009D2E92"/>
    <w:rsid w:val="009E305E"/>
    <w:rsid w:val="009E4960"/>
    <w:rsid w:val="00A07F11"/>
    <w:rsid w:val="00A242ED"/>
    <w:rsid w:val="00A26E10"/>
    <w:rsid w:val="00A31B0B"/>
    <w:rsid w:val="00A33766"/>
    <w:rsid w:val="00A45E9F"/>
    <w:rsid w:val="00A53322"/>
    <w:rsid w:val="00A57679"/>
    <w:rsid w:val="00A66925"/>
    <w:rsid w:val="00A80C0E"/>
    <w:rsid w:val="00A86805"/>
    <w:rsid w:val="00A93748"/>
    <w:rsid w:val="00A94697"/>
    <w:rsid w:val="00A97C96"/>
    <w:rsid w:val="00AB33E5"/>
    <w:rsid w:val="00AB61D8"/>
    <w:rsid w:val="00AD1FE4"/>
    <w:rsid w:val="00AE244A"/>
    <w:rsid w:val="00AE4E19"/>
    <w:rsid w:val="00AF1416"/>
    <w:rsid w:val="00AF7FDB"/>
    <w:rsid w:val="00B11331"/>
    <w:rsid w:val="00B120B2"/>
    <w:rsid w:val="00B22485"/>
    <w:rsid w:val="00B43875"/>
    <w:rsid w:val="00B44916"/>
    <w:rsid w:val="00B46471"/>
    <w:rsid w:val="00B56300"/>
    <w:rsid w:val="00B71434"/>
    <w:rsid w:val="00B75F71"/>
    <w:rsid w:val="00B962C0"/>
    <w:rsid w:val="00B97CEF"/>
    <w:rsid w:val="00BB0529"/>
    <w:rsid w:val="00BB7160"/>
    <w:rsid w:val="00BD1071"/>
    <w:rsid w:val="00BD4653"/>
    <w:rsid w:val="00BE0D06"/>
    <w:rsid w:val="00BF735C"/>
    <w:rsid w:val="00C00EE4"/>
    <w:rsid w:val="00C019CE"/>
    <w:rsid w:val="00C02FD8"/>
    <w:rsid w:val="00C13AA5"/>
    <w:rsid w:val="00C14A07"/>
    <w:rsid w:val="00C2343A"/>
    <w:rsid w:val="00C25108"/>
    <w:rsid w:val="00C46298"/>
    <w:rsid w:val="00C4635A"/>
    <w:rsid w:val="00C470E7"/>
    <w:rsid w:val="00C50514"/>
    <w:rsid w:val="00C53870"/>
    <w:rsid w:val="00C5487D"/>
    <w:rsid w:val="00C62FB6"/>
    <w:rsid w:val="00C85CD7"/>
    <w:rsid w:val="00C86344"/>
    <w:rsid w:val="00CA2EE5"/>
    <w:rsid w:val="00CA3F73"/>
    <w:rsid w:val="00CE1BEB"/>
    <w:rsid w:val="00CE2487"/>
    <w:rsid w:val="00CE3F47"/>
    <w:rsid w:val="00CF16B3"/>
    <w:rsid w:val="00D03D60"/>
    <w:rsid w:val="00D12D69"/>
    <w:rsid w:val="00D23A6B"/>
    <w:rsid w:val="00D24312"/>
    <w:rsid w:val="00D345E7"/>
    <w:rsid w:val="00D3761D"/>
    <w:rsid w:val="00D41228"/>
    <w:rsid w:val="00D41A20"/>
    <w:rsid w:val="00D51CA3"/>
    <w:rsid w:val="00D57AAD"/>
    <w:rsid w:val="00D74685"/>
    <w:rsid w:val="00D75128"/>
    <w:rsid w:val="00D84D75"/>
    <w:rsid w:val="00D913E4"/>
    <w:rsid w:val="00DA561C"/>
    <w:rsid w:val="00DC5D9D"/>
    <w:rsid w:val="00DD1B35"/>
    <w:rsid w:val="00DD7F56"/>
    <w:rsid w:val="00DE2C0B"/>
    <w:rsid w:val="00DF446E"/>
    <w:rsid w:val="00E044F2"/>
    <w:rsid w:val="00E0630A"/>
    <w:rsid w:val="00E1004F"/>
    <w:rsid w:val="00E15628"/>
    <w:rsid w:val="00E43D19"/>
    <w:rsid w:val="00E43D99"/>
    <w:rsid w:val="00E45450"/>
    <w:rsid w:val="00E56294"/>
    <w:rsid w:val="00E8738C"/>
    <w:rsid w:val="00E95489"/>
    <w:rsid w:val="00EA4716"/>
    <w:rsid w:val="00EB2C31"/>
    <w:rsid w:val="00EC5AED"/>
    <w:rsid w:val="00ED1AFF"/>
    <w:rsid w:val="00ED2A5B"/>
    <w:rsid w:val="00ED78BC"/>
    <w:rsid w:val="00ED7A94"/>
    <w:rsid w:val="00ED7CE8"/>
    <w:rsid w:val="00EE027E"/>
    <w:rsid w:val="00EE0A5D"/>
    <w:rsid w:val="00EE12D9"/>
    <w:rsid w:val="00EE2FDC"/>
    <w:rsid w:val="00EE49C3"/>
    <w:rsid w:val="00EF2B50"/>
    <w:rsid w:val="00F14B12"/>
    <w:rsid w:val="00F25819"/>
    <w:rsid w:val="00F27E17"/>
    <w:rsid w:val="00F34E76"/>
    <w:rsid w:val="00F41695"/>
    <w:rsid w:val="00F63DE0"/>
    <w:rsid w:val="00F72C78"/>
    <w:rsid w:val="00F77CD3"/>
    <w:rsid w:val="00F83C38"/>
    <w:rsid w:val="00F85199"/>
    <w:rsid w:val="00F94F40"/>
    <w:rsid w:val="00FA419E"/>
    <w:rsid w:val="00FA69C7"/>
    <w:rsid w:val="00FA69D8"/>
    <w:rsid w:val="00FC0BD0"/>
    <w:rsid w:val="00FC42F0"/>
    <w:rsid w:val="00FC5C26"/>
    <w:rsid w:val="00FC6FF7"/>
    <w:rsid w:val="00FE12BF"/>
    <w:rsid w:val="00FE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3E4"/>
  </w:style>
  <w:style w:type="paragraph" w:styleId="Footer">
    <w:name w:val="footer"/>
    <w:basedOn w:val="Normal"/>
    <w:link w:val="FooterChar"/>
    <w:unhideWhenUsed/>
    <w:rsid w:val="00D91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13E4"/>
  </w:style>
  <w:style w:type="paragraph" w:styleId="BalloonText">
    <w:name w:val="Balloon Text"/>
    <w:basedOn w:val="Normal"/>
    <w:link w:val="BalloonTextChar"/>
    <w:uiPriority w:val="99"/>
    <w:semiHidden/>
    <w:unhideWhenUsed/>
    <w:rsid w:val="00D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A8842DF1B4F4AB3DBA15D82D6CCA2" ma:contentTypeVersion="2" ma:contentTypeDescription="Create a new document." ma:contentTypeScope="" ma:versionID="b013fb57c88fa927c04e8a6e2f77311b">
  <xsd:schema xmlns:xsd="http://www.w3.org/2001/XMLSchema" xmlns:p="http://schemas.microsoft.com/office/2006/metadata/properties" xmlns:ns2="d7012dbd-2263-4023-81ff-d043f2b12419" targetNamespace="http://schemas.microsoft.com/office/2006/metadata/properties" ma:root="true" ma:fieldsID="3caa917951412edaea321c6e9fda4efe" ns2:_="">
    <xsd:import namespace="d7012dbd-2263-4023-81ff-d043f2b1241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istribu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7012dbd-2263-4023-81ff-d043f2b1241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Distribution" ma:index="9" nillable="true" ma:displayName="Distribution" ma:internalName="Distribu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escription0 xmlns="d7012dbd-2263-4023-81ff-d043f2b12419">Use this form when preparing Safework Procedures</Description0>
    <Distribution xmlns="d7012dbd-2263-4023-81ff-d043f2b12419">Send in a Word format to Doris in HR.</Distribu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A912-B4D8-465C-A2C7-5C72C2399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12dbd-2263-4023-81ff-d043f2b1241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344775B-A837-4B15-B02F-54C8D2F49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B32ED-F060-468C-9A12-35A749D59E4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EF6A72A-4441-4714-B5EC-D900F53BBE6E}">
  <ds:schemaRefs>
    <ds:schemaRef ds:uri="http://schemas.microsoft.com/office/2006/metadata/properties"/>
    <ds:schemaRef ds:uri="d7012dbd-2263-4023-81ff-d043f2b12419"/>
  </ds:schemaRefs>
</ds:datastoreItem>
</file>

<file path=customXml/itemProps5.xml><?xml version="1.0" encoding="utf-8"?>
<ds:datastoreItem xmlns:ds="http://schemas.openxmlformats.org/officeDocument/2006/customXml" ds:itemID="{F4BCD264-74F1-43F9-B762-E65EA7CA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Safework Procedure (How to)</vt:lpstr>
    </vt:vector>
  </TitlesOfParts>
  <Company>City of Nanaimo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Safework Procedure (How to)</dc:title>
  <dc:subject/>
  <dc:creator>Doris Sawrie</dc:creator>
  <cp:keywords/>
  <dc:description/>
  <cp:lastModifiedBy>City of Nanaimo</cp:lastModifiedBy>
  <cp:revision>6</cp:revision>
  <dcterms:created xsi:type="dcterms:W3CDTF">2011-02-17T22:43:00Z</dcterms:created>
  <dcterms:modified xsi:type="dcterms:W3CDTF">2011-03-04T21:08:00Z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