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3279"/>
        <w:gridCol w:w="3279"/>
        <w:gridCol w:w="2000"/>
      </w:tblGrid>
      <w:tr w:rsidR="00BE6786" w:rsidRPr="00D913E4" w:rsidTr="006A23BF">
        <w:trPr>
          <w:trHeight w:val="101"/>
        </w:trPr>
        <w:tc>
          <w:tcPr>
            <w:tcW w:w="1630" w:type="dxa"/>
            <w:shd w:val="pct15" w:color="auto" w:fill="auto"/>
            <w:vAlign w:val="center"/>
          </w:tcPr>
          <w:p w:rsidR="00BE6786" w:rsidRPr="00D913E4" w:rsidRDefault="00BE6786" w:rsidP="005876BB">
            <w:pPr>
              <w:spacing w:after="0" w:line="240" w:lineRule="auto"/>
              <w:rPr>
                <w:rFonts w:ascii="Arial" w:hAnsi="Arial" w:cs="Arial"/>
                <w:b/>
              </w:rPr>
            </w:pPr>
            <w:r w:rsidRPr="00D913E4">
              <w:rPr>
                <w:rFonts w:ascii="Arial" w:hAnsi="Arial" w:cs="Arial"/>
                <w:b/>
              </w:rPr>
              <w:t>Department:</w:t>
            </w:r>
          </w:p>
        </w:tc>
        <w:tc>
          <w:tcPr>
            <w:tcW w:w="3279" w:type="dxa"/>
            <w:tcBorders>
              <w:right w:val="single" w:sz="4" w:space="0" w:color="auto"/>
            </w:tcBorders>
            <w:shd w:val="pct15" w:color="auto" w:fill="auto"/>
            <w:vAlign w:val="center"/>
          </w:tcPr>
          <w:p w:rsidR="00BE6786" w:rsidRPr="00D913E4" w:rsidRDefault="00BE6786" w:rsidP="005876BB">
            <w:pPr>
              <w:spacing w:after="0" w:line="240" w:lineRule="auto"/>
              <w:rPr>
                <w:rFonts w:ascii="Arial" w:hAnsi="Arial" w:cs="Arial"/>
                <w:b/>
              </w:rPr>
            </w:pPr>
            <w:r>
              <w:rPr>
                <w:rFonts w:ascii="Arial" w:hAnsi="Arial" w:cs="Arial"/>
                <w:b/>
              </w:rPr>
              <w:t>Construction</w:t>
            </w:r>
          </w:p>
        </w:tc>
        <w:tc>
          <w:tcPr>
            <w:tcW w:w="3279" w:type="dxa"/>
            <w:tcBorders>
              <w:right w:val="single" w:sz="4" w:space="0" w:color="auto"/>
            </w:tcBorders>
            <w:shd w:val="pct15" w:color="auto" w:fill="auto"/>
            <w:vAlign w:val="center"/>
          </w:tcPr>
          <w:p w:rsidR="00BE6786" w:rsidRPr="00D913E4" w:rsidRDefault="00BE6786" w:rsidP="005876BB">
            <w:pPr>
              <w:spacing w:after="0" w:line="240" w:lineRule="auto"/>
              <w:rPr>
                <w:rFonts w:ascii="Arial" w:hAnsi="Arial" w:cs="Arial"/>
                <w:b/>
              </w:rPr>
            </w:pPr>
            <w:r>
              <w:rPr>
                <w:rFonts w:ascii="Arial" w:hAnsi="Arial" w:cs="Arial"/>
                <w:b/>
                <w:szCs w:val="28"/>
              </w:rPr>
              <w:t>Safe Work Procedure</w:t>
            </w:r>
          </w:p>
        </w:tc>
        <w:tc>
          <w:tcPr>
            <w:tcW w:w="2000" w:type="dxa"/>
            <w:vMerge w:val="restart"/>
            <w:tcBorders>
              <w:left w:val="single" w:sz="4" w:space="0" w:color="auto"/>
            </w:tcBorders>
            <w:shd w:val="pct15" w:color="auto" w:fill="auto"/>
            <w:vAlign w:val="center"/>
          </w:tcPr>
          <w:p w:rsidR="00BE6786" w:rsidRPr="00D913E4" w:rsidRDefault="00BE6786" w:rsidP="005876BB">
            <w:pPr>
              <w:spacing w:after="0" w:line="240" w:lineRule="auto"/>
              <w:jc w:val="center"/>
              <w:rPr>
                <w:rFonts w:ascii="Arial" w:hAnsi="Arial" w:cs="Arial"/>
                <w:b/>
              </w:rPr>
            </w:pPr>
            <w:r>
              <w:rPr>
                <w:rFonts w:ascii="Arial" w:hAnsi="Arial" w:cs="Arial"/>
                <w:b/>
                <w:noProof/>
                <w:lang w:eastAsia="en-CA"/>
              </w:rPr>
              <w:drawing>
                <wp:inline distT="0" distB="0" distL="0" distR="0">
                  <wp:extent cx="1113464" cy="2623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35550" cy="267528"/>
                          </a:xfrm>
                          <a:prstGeom prst="rect">
                            <a:avLst/>
                          </a:prstGeom>
                          <a:noFill/>
                          <a:ln w="9525">
                            <a:noFill/>
                            <a:miter lim="800000"/>
                            <a:headEnd/>
                            <a:tailEnd/>
                          </a:ln>
                        </pic:spPr>
                      </pic:pic>
                    </a:graphicData>
                  </a:graphic>
                </wp:inline>
              </w:drawing>
            </w:r>
          </w:p>
        </w:tc>
      </w:tr>
      <w:tr w:rsidR="00F84DFC" w:rsidRPr="00D913E4" w:rsidTr="005876BB">
        <w:trPr>
          <w:trHeight w:val="346"/>
        </w:trPr>
        <w:tc>
          <w:tcPr>
            <w:tcW w:w="1630" w:type="dxa"/>
            <w:shd w:val="pct15" w:color="auto" w:fill="auto"/>
            <w:vAlign w:val="center"/>
          </w:tcPr>
          <w:p w:rsidR="00F84DFC" w:rsidRPr="00D913E4" w:rsidRDefault="00F84DFC" w:rsidP="005876BB">
            <w:pPr>
              <w:tabs>
                <w:tab w:val="right" w:pos="9255"/>
              </w:tabs>
              <w:spacing w:after="0" w:line="240" w:lineRule="auto"/>
              <w:rPr>
                <w:rFonts w:ascii="Arial" w:hAnsi="Arial" w:cs="Arial"/>
                <w:b/>
                <w:sz w:val="28"/>
                <w:szCs w:val="28"/>
              </w:rPr>
            </w:pPr>
            <w:r w:rsidRPr="00D913E4">
              <w:rPr>
                <w:rFonts w:ascii="Arial" w:hAnsi="Arial" w:cs="Arial"/>
                <w:b/>
              </w:rPr>
              <w:t>Subject:</w:t>
            </w:r>
          </w:p>
        </w:tc>
        <w:tc>
          <w:tcPr>
            <w:tcW w:w="6558" w:type="dxa"/>
            <w:gridSpan w:val="2"/>
            <w:tcBorders>
              <w:right w:val="single" w:sz="4" w:space="0" w:color="auto"/>
            </w:tcBorders>
            <w:shd w:val="pct15" w:color="auto" w:fill="auto"/>
            <w:vAlign w:val="center"/>
          </w:tcPr>
          <w:p w:rsidR="00F84DFC" w:rsidRPr="00D913E4" w:rsidRDefault="00F84DFC" w:rsidP="00BE6786">
            <w:pPr>
              <w:tabs>
                <w:tab w:val="right" w:pos="9255"/>
              </w:tabs>
              <w:spacing w:after="0" w:line="240" w:lineRule="auto"/>
              <w:rPr>
                <w:rFonts w:ascii="Arial" w:hAnsi="Arial" w:cs="Arial"/>
                <w:b/>
                <w:szCs w:val="28"/>
              </w:rPr>
            </w:pPr>
            <w:r>
              <w:rPr>
                <w:rFonts w:ascii="Arial" w:hAnsi="Arial" w:cs="Arial"/>
                <w:b/>
                <w:szCs w:val="28"/>
              </w:rPr>
              <w:t xml:space="preserve">Digging Around Underground Utilities </w:t>
            </w:r>
          </w:p>
        </w:tc>
        <w:tc>
          <w:tcPr>
            <w:tcW w:w="2000" w:type="dxa"/>
            <w:vMerge/>
            <w:tcBorders>
              <w:left w:val="single" w:sz="4" w:space="0" w:color="auto"/>
            </w:tcBorders>
            <w:shd w:val="pct15" w:color="auto" w:fill="auto"/>
            <w:vAlign w:val="center"/>
          </w:tcPr>
          <w:p w:rsidR="00F84DFC" w:rsidRPr="00D913E4" w:rsidRDefault="00F84DFC" w:rsidP="005876BB">
            <w:pPr>
              <w:tabs>
                <w:tab w:val="right" w:pos="9255"/>
              </w:tabs>
              <w:spacing w:after="0" w:line="240" w:lineRule="auto"/>
              <w:jc w:val="center"/>
              <w:rPr>
                <w:rFonts w:ascii="Arial" w:hAnsi="Arial" w:cs="Arial"/>
                <w:b/>
                <w:sz w:val="28"/>
                <w:szCs w:val="28"/>
              </w:rPr>
            </w:pPr>
          </w:p>
        </w:tc>
      </w:tr>
    </w:tbl>
    <w:p w:rsidR="00F84DFC" w:rsidRDefault="00F84DFC" w:rsidP="00A975D7">
      <w:pPr>
        <w:spacing w:after="0" w:line="240" w:lineRule="auto"/>
        <w:jc w:val="center"/>
        <w:rPr>
          <w:rFonts w:ascii="Arial" w:hAnsi="Arial" w:cs="Arial"/>
          <w:b/>
          <w:u w:val="single"/>
        </w:rPr>
      </w:pPr>
    </w:p>
    <w:p w:rsidR="003A66C6" w:rsidRDefault="00030287" w:rsidP="00A975D7">
      <w:pPr>
        <w:spacing w:after="0" w:line="240" w:lineRule="auto"/>
        <w:jc w:val="center"/>
        <w:rPr>
          <w:rFonts w:ascii="Arial" w:hAnsi="Arial" w:cs="Arial"/>
          <w:b/>
          <w:bCs/>
        </w:rPr>
      </w:pPr>
      <w:r>
        <w:rPr>
          <w:rFonts w:ascii="Arial" w:hAnsi="Arial" w:cs="Arial"/>
          <w:b/>
          <w:u w:val="single"/>
        </w:rPr>
        <w:t xml:space="preserve">Digging </w:t>
      </w:r>
      <w:r w:rsidR="009D28D2">
        <w:rPr>
          <w:rFonts w:ascii="Arial" w:hAnsi="Arial" w:cs="Arial"/>
          <w:b/>
          <w:u w:val="single"/>
        </w:rPr>
        <w:t>around</w:t>
      </w:r>
      <w:r>
        <w:rPr>
          <w:rFonts w:ascii="Arial" w:hAnsi="Arial" w:cs="Arial"/>
          <w:b/>
          <w:u w:val="single"/>
        </w:rPr>
        <w:t xml:space="preserve"> Underground Utilities</w:t>
      </w:r>
    </w:p>
    <w:p w:rsidR="003A66C6" w:rsidRDefault="003A66C6" w:rsidP="00A975D7">
      <w:pPr>
        <w:spacing w:after="0" w:line="240" w:lineRule="auto"/>
        <w:rPr>
          <w:rFonts w:ascii="Arial" w:hAnsi="Arial" w:cs="Arial"/>
          <w:b/>
          <w:bCs/>
        </w:rPr>
      </w:pPr>
      <w:r w:rsidRPr="00510A48">
        <w:rPr>
          <w:rFonts w:ascii="Arial" w:hAnsi="Arial" w:cs="Arial"/>
          <w:b/>
          <w:bCs/>
        </w:rPr>
        <w:t>Background:</w:t>
      </w:r>
    </w:p>
    <w:p w:rsidR="00BA129F" w:rsidRDefault="00BA129F" w:rsidP="00A975D7">
      <w:pPr>
        <w:spacing w:after="0" w:line="240" w:lineRule="auto"/>
        <w:rPr>
          <w:rFonts w:ascii="Arial" w:hAnsi="Arial" w:cs="Arial"/>
          <w:b/>
          <w:bCs/>
        </w:rPr>
      </w:pPr>
    </w:p>
    <w:p w:rsidR="00030287" w:rsidRDefault="00CC2B18" w:rsidP="00A975D7">
      <w:pPr>
        <w:spacing w:after="0" w:line="240" w:lineRule="auto"/>
        <w:rPr>
          <w:rFonts w:ascii="Arial" w:hAnsi="Arial" w:cs="Arial"/>
          <w:bCs/>
        </w:rPr>
      </w:pPr>
      <w:r>
        <w:rPr>
          <w:rFonts w:ascii="Arial" w:hAnsi="Arial" w:cs="Arial"/>
          <w:bCs/>
        </w:rPr>
        <w:t>Excavating around underground utilities is a daily task for many employees. The potential for serious injury or death</w:t>
      </w:r>
      <w:r w:rsidR="00192BB8">
        <w:rPr>
          <w:rFonts w:ascii="Arial" w:hAnsi="Arial" w:cs="Arial"/>
          <w:bCs/>
        </w:rPr>
        <w:t xml:space="preserve"> to yourself and the public</w:t>
      </w:r>
      <w:r>
        <w:rPr>
          <w:rFonts w:ascii="Arial" w:hAnsi="Arial" w:cs="Arial"/>
          <w:bCs/>
        </w:rPr>
        <w:t xml:space="preserve"> is great i</w:t>
      </w:r>
      <w:r w:rsidR="003C03F6">
        <w:rPr>
          <w:rFonts w:ascii="Arial" w:hAnsi="Arial" w:cs="Arial"/>
          <w:bCs/>
        </w:rPr>
        <w:t>f proper safe work procedure and</w:t>
      </w:r>
      <w:r>
        <w:rPr>
          <w:rFonts w:ascii="Arial" w:hAnsi="Arial" w:cs="Arial"/>
          <w:bCs/>
        </w:rPr>
        <w:t xml:space="preserve"> OSH regulations are not followed.</w:t>
      </w:r>
      <w:r w:rsidR="00A5570B">
        <w:rPr>
          <w:rFonts w:ascii="Arial" w:hAnsi="Arial" w:cs="Arial"/>
          <w:bCs/>
        </w:rPr>
        <w:t xml:space="preserve"> Owners’ of</w:t>
      </w:r>
      <w:r w:rsidR="003C03F6">
        <w:rPr>
          <w:rFonts w:ascii="Arial" w:hAnsi="Arial" w:cs="Arial"/>
          <w:bCs/>
        </w:rPr>
        <w:t xml:space="preserve"> </w:t>
      </w:r>
      <w:r w:rsidR="0036509F">
        <w:rPr>
          <w:rFonts w:ascii="Arial" w:hAnsi="Arial" w:cs="Arial"/>
          <w:bCs/>
        </w:rPr>
        <w:t>utilities</w:t>
      </w:r>
      <w:r w:rsidR="003C03F6">
        <w:rPr>
          <w:rFonts w:ascii="Arial" w:hAnsi="Arial" w:cs="Arial"/>
          <w:bCs/>
        </w:rPr>
        <w:t xml:space="preserve"> have </w:t>
      </w:r>
      <w:r w:rsidR="0036509F">
        <w:rPr>
          <w:rFonts w:ascii="Arial" w:hAnsi="Arial" w:cs="Arial"/>
          <w:bCs/>
        </w:rPr>
        <w:t>independent</w:t>
      </w:r>
      <w:r w:rsidR="003C03F6">
        <w:rPr>
          <w:rFonts w:ascii="Arial" w:hAnsi="Arial" w:cs="Arial"/>
          <w:bCs/>
        </w:rPr>
        <w:t xml:space="preserve"> rules of approa</w:t>
      </w:r>
      <w:r w:rsidR="0036509F">
        <w:rPr>
          <w:rFonts w:ascii="Arial" w:hAnsi="Arial" w:cs="Arial"/>
          <w:bCs/>
        </w:rPr>
        <w:t xml:space="preserve">ch and procedures. Knowing and conforming to </w:t>
      </w:r>
      <w:r w:rsidR="003C03F6">
        <w:rPr>
          <w:rFonts w:ascii="Arial" w:hAnsi="Arial" w:cs="Arial"/>
          <w:bCs/>
        </w:rPr>
        <w:t xml:space="preserve">these rules is essential for maintaining a safe work environment. </w:t>
      </w:r>
      <w:r>
        <w:rPr>
          <w:rFonts w:ascii="Arial" w:hAnsi="Arial" w:cs="Arial"/>
          <w:bCs/>
        </w:rPr>
        <w:t xml:space="preserve"> </w:t>
      </w:r>
      <w:r w:rsidR="0036509F">
        <w:rPr>
          <w:rFonts w:ascii="Arial" w:hAnsi="Arial" w:cs="Arial"/>
          <w:bCs/>
        </w:rPr>
        <w:t xml:space="preserve">These rules and regulations have been developed </w:t>
      </w:r>
      <w:r w:rsidR="00192BB8">
        <w:rPr>
          <w:rFonts w:ascii="Arial" w:hAnsi="Arial" w:cs="Arial"/>
          <w:bCs/>
        </w:rPr>
        <w:t xml:space="preserve">in response to incidents in the past to prevent reoccurrences.  </w:t>
      </w:r>
    </w:p>
    <w:p w:rsidR="00864484" w:rsidRPr="00030287" w:rsidRDefault="00864484" w:rsidP="00A975D7">
      <w:pPr>
        <w:spacing w:after="0" w:line="240" w:lineRule="auto"/>
        <w:rPr>
          <w:rFonts w:ascii="Arial" w:hAnsi="Arial" w:cs="Arial"/>
          <w:bCs/>
        </w:rPr>
      </w:pPr>
    </w:p>
    <w:p w:rsidR="00030287" w:rsidRPr="00030287" w:rsidRDefault="00864484" w:rsidP="00A975D7">
      <w:pPr>
        <w:shd w:val="clear" w:color="auto" w:fill="FFFFFF"/>
        <w:spacing w:after="0" w:line="240" w:lineRule="auto"/>
        <w:ind w:left="180"/>
        <w:outlineLvl w:val="6"/>
        <w:rPr>
          <w:rFonts w:ascii="Arial" w:eastAsia="Times New Roman" w:hAnsi="Arial" w:cs="Arial"/>
          <w:b/>
          <w:bCs/>
          <w:color w:val="000000"/>
          <w:sz w:val="20"/>
          <w:szCs w:val="20"/>
          <w:lang w:eastAsia="en-CA"/>
        </w:rPr>
      </w:pPr>
      <w:r w:rsidRPr="00864484">
        <w:rPr>
          <w:rFonts w:ascii="Arial" w:eastAsia="Times New Roman" w:hAnsi="Arial" w:cs="Arial"/>
          <w:b/>
          <w:bCs/>
          <w:color w:val="000000"/>
          <w:sz w:val="20"/>
          <w:szCs w:val="20"/>
          <w:lang w:eastAsia="en-CA"/>
        </w:rPr>
        <w:t xml:space="preserve">Worksafe BC OSH regulation </w:t>
      </w:r>
      <w:r w:rsidR="00030287" w:rsidRPr="00864484">
        <w:rPr>
          <w:rFonts w:ascii="Arial" w:eastAsia="Times New Roman" w:hAnsi="Arial" w:cs="Arial"/>
          <w:b/>
          <w:bCs/>
          <w:color w:val="000000"/>
          <w:sz w:val="20"/>
          <w:szCs w:val="20"/>
          <w:lang w:eastAsia="en-CA"/>
        </w:rPr>
        <w:t>20</w:t>
      </w:r>
      <w:r w:rsidR="00030287" w:rsidRPr="00030287">
        <w:rPr>
          <w:rFonts w:ascii="Arial" w:eastAsia="Times New Roman" w:hAnsi="Arial" w:cs="Arial"/>
          <w:b/>
          <w:bCs/>
          <w:color w:val="000000"/>
          <w:sz w:val="20"/>
          <w:szCs w:val="20"/>
          <w:lang w:eastAsia="en-CA"/>
        </w:rPr>
        <w:t>.79 Underground utilities</w:t>
      </w:r>
    </w:p>
    <w:p w:rsidR="00030287" w:rsidRPr="00030287" w:rsidRDefault="00030287" w:rsidP="00A975D7">
      <w:pPr>
        <w:shd w:val="clear" w:color="auto" w:fill="FFFFFF"/>
        <w:spacing w:after="0" w:line="240" w:lineRule="auto"/>
        <w:ind w:left="180"/>
        <w:rPr>
          <w:rFonts w:ascii="Trebuchet MS" w:eastAsia="Times New Roman" w:hAnsi="Trebuchet MS"/>
          <w:sz w:val="20"/>
          <w:szCs w:val="20"/>
          <w:lang w:eastAsia="en-CA"/>
        </w:rPr>
      </w:pPr>
      <w:r w:rsidRPr="00030287">
        <w:rPr>
          <w:rFonts w:ascii="Trebuchet MS" w:eastAsia="Times New Roman" w:hAnsi="Trebuchet MS"/>
          <w:sz w:val="20"/>
          <w:szCs w:val="20"/>
          <w:lang w:eastAsia="en-CA"/>
        </w:rPr>
        <w:t xml:space="preserve">(1) Before excavating or drilling with powered tools and equipment, the location of all underground utility services in the area must be accurately determined, and any danger to workers from the services must be controlled. </w:t>
      </w:r>
    </w:p>
    <w:p w:rsidR="00030287" w:rsidRPr="00030287" w:rsidRDefault="00030287" w:rsidP="00A975D7">
      <w:pPr>
        <w:shd w:val="clear" w:color="auto" w:fill="FFFFFF"/>
        <w:spacing w:after="0" w:line="240" w:lineRule="auto"/>
        <w:ind w:left="180"/>
        <w:rPr>
          <w:rFonts w:ascii="Trebuchet MS" w:eastAsia="Times New Roman" w:hAnsi="Trebuchet MS"/>
          <w:sz w:val="20"/>
          <w:szCs w:val="20"/>
          <w:lang w:eastAsia="en-CA"/>
        </w:rPr>
      </w:pPr>
      <w:r w:rsidRPr="00030287">
        <w:rPr>
          <w:rFonts w:ascii="Trebuchet MS" w:eastAsia="Times New Roman" w:hAnsi="Trebuchet MS"/>
          <w:sz w:val="20"/>
          <w:szCs w:val="20"/>
          <w:lang w:eastAsia="en-CA"/>
        </w:rPr>
        <w:t xml:space="preserve">(2) Excavation or drilling work in proximity to an underground service must be undertaken in conformity with the requirements of the owner of the service. </w:t>
      </w:r>
    </w:p>
    <w:p w:rsidR="00030287" w:rsidRPr="00030287" w:rsidRDefault="00030287" w:rsidP="00A975D7">
      <w:pPr>
        <w:shd w:val="clear" w:color="auto" w:fill="FFFFFF"/>
        <w:spacing w:after="0" w:line="240" w:lineRule="auto"/>
        <w:ind w:left="180"/>
        <w:rPr>
          <w:rFonts w:ascii="Trebuchet MS" w:eastAsia="Times New Roman" w:hAnsi="Trebuchet MS"/>
          <w:sz w:val="20"/>
          <w:szCs w:val="20"/>
          <w:lang w:eastAsia="en-CA"/>
        </w:rPr>
      </w:pPr>
      <w:r w:rsidRPr="00030287">
        <w:rPr>
          <w:rFonts w:ascii="Trebuchet MS" w:eastAsia="Times New Roman" w:hAnsi="Trebuchet MS"/>
          <w:sz w:val="20"/>
          <w:szCs w:val="20"/>
          <w:lang w:eastAsia="en-CA"/>
        </w:rPr>
        <w:t xml:space="preserve">(3) Pointed tools must not be used to probe for underground gas and electrical services. </w:t>
      </w:r>
    </w:p>
    <w:p w:rsidR="00030287" w:rsidRPr="00030287" w:rsidRDefault="00030287" w:rsidP="00A975D7">
      <w:pPr>
        <w:shd w:val="clear" w:color="auto" w:fill="FFFFFF"/>
        <w:spacing w:after="0" w:line="240" w:lineRule="auto"/>
        <w:ind w:left="180"/>
        <w:rPr>
          <w:rFonts w:ascii="Trebuchet MS" w:eastAsia="Times New Roman" w:hAnsi="Trebuchet MS"/>
          <w:sz w:val="20"/>
          <w:szCs w:val="20"/>
          <w:lang w:eastAsia="en-CA"/>
        </w:rPr>
      </w:pPr>
      <w:r w:rsidRPr="00030287">
        <w:rPr>
          <w:rFonts w:ascii="Trebuchet MS" w:eastAsia="Times New Roman" w:hAnsi="Trebuchet MS"/>
          <w:sz w:val="20"/>
          <w:szCs w:val="20"/>
          <w:lang w:eastAsia="en-CA"/>
        </w:rPr>
        <w:t xml:space="preserve">(4) Powered equipment used for excavating must be operated so as to avoid damage to underground utility services, or danger to workers. </w:t>
      </w:r>
    </w:p>
    <w:p w:rsidR="00030287" w:rsidRPr="00030287" w:rsidRDefault="00030287" w:rsidP="00A975D7">
      <w:pPr>
        <w:shd w:val="clear" w:color="auto" w:fill="FFFFFF"/>
        <w:spacing w:after="0" w:line="240" w:lineRule="auto"/>
        <w:ind w:left="180"/>
        <w:rPr>
          <w:rFonts w:ascii="Trebuchet MS" w:eastAsia="Times New Roman" w:hAnsi="Trebuchet MS"/>
          <w:sz w:val="20"/>
          <w:szCs w:val="20"/>
          <w:lang w:eastAsia="en-CA"/>
        </w:rPr>
      </w:pPr>
      <w:r w:rsidRPr="00030287">
        <w:rPr>
          <w:rFonts w:ascii="Trebuchet MS" w:eastAsia="Times New Roman" w:hAnsi="Trebuchet MS"/>
          <w:sz w:val="20"/>
          <w:szCs w:val="20"/>
          <w:lang w:eastAsia="en-CA"/>
        </w:rPr>
        <w:t>       [Amended by B.C. Reg. 312/2003, effective October 29, 2003.]</w:t>
      </w:r>
    </w:p>
    <w:p w:rsidR="00510A48" w:rsidRPr="00510A48" w:rsidRDefault="00510A48" w:rsidP="00A975D7">
      <w:pPr>
        <w:spacing w:after="0" w:line="240" w:lineRule="auto"/>
        <w:rPr>
          <w:rFonts w:ascii="Arial" w:hAnsi="Arial" w:cs="Arial"/>
          <w:b/>
          <w:bCs/>
        </w:rPr>
      </w:pPr>
    </w:p>
    <w:p w:rsidR="003A66C6" w:rsidRDefault="003A66C6" w:rsidP="00A975D7">
      <w:pPr>
        <w:spacing w:after="0" w:line="240" w:lineRule="auto"/>
        <w:rPr>
          <w:rFonts w:ascii="Arial" w:hAnsi="Arial" w:cs="Arial"/>
          <w:b/>
          <w:bCs/>
        </w:rPr>
      </w:pPr>
      <w:r w:rsidRPr="00510A48">
        <w:rPr>
          <w:rFonts w:ascii="Arial" w:hAnsi="Arial" w:cs="Arial"/>
          <w:b/>
          <w:bCs/>
        </w:rPr>
        <w:t>Hazards:</w:t>
      </w:r>
      <w:r w:rsidR="00111811">
        <w:rPr>
          <w:rFonts w:ascii="Arial" w:hAnsi="Arial" w:cs="Arial"/>
          <w:b/>
          <w:bCs/>
        </w:rPr>
        <w:t xml:space="preserve"> </w:t>
      </w:r>
    </w:p>
    <w:p w:rsidR="00BA129F" w:rsidRDefault="00BA129F" w:rsidP="00A975D7">
      <w:pPr>
        <w:spacing w:after="0" w:line="240" w:lineRule="auto"/>
        <w:rPr>
          <w:rFonts w:ascii="Arial" w:hAnsi="Arial" w:cs="Arial"/>
          <w:b/>
          <w:bCs/>
        </w:rPr>
      </w:pPr>
    </w:p>
    <w:p w:rsidR="008226AB" w:rsidRPr="008226AB" w:rsidRDefault="008226AB" w:rsidP="00A975D7">
      <w:pPr>
        <w:spacing w:after="0" w:line="240" w:lineRule="auto"/>
        <w:rPr>
          <w:rFonts w:ascii="Arial" w:hAnsi="Arial" w:cs="Arial"/>
          <w:bCs/>
        </w:rPr>
      </w:pPr>
      <w:r>
        <w:rPr>
          <w:rFonts w:ascii="Arial" w:hAnsi="Arial" w:cs="Arial"/>
          <w:bCs/>
        </w:rPr>
        <w:t>Damage to underground utilities is the main cause of exposure to hazards.</w:t>
      </w:r>
      <w:r w:rsidR="004345F2">
        <w:rPr>
          <w:rFonts w:ascii="Arial" w:hAnsi="Arial" w:cs="Arial"/>
          <w:bCs/>
        </w:rPr>
        <w:t xml:space="preserve"> Knowing what underground facilities are located in or near you </w:t>
      </w:r>
      <w:r w:rsidR="00CF2197">
        <w:rPr>
          <w:rFonts w:ascii="Arial" w:hAnsi="Arial" w:cs="Arial"/>
          <w:bCs/>
        </w:rPr>
        <w:t xml:space="preserve">digging jobsite is essential if dangerous, deadly, or destructive accidents are to be avoided. </w:t>
      </w:r>
      <w:r>
        <w:rPr>
          <w:rFonts w:ascii="Arial" w:hAnsi="Arial" w:cs="Arial"/>
          <w:bCs/>
        </w:rPr>
        <w:t xml:space="preserve"> Th</w:t>
      </w:r>
      <w:r w:rsidR="00A5431F">
        <w:rPr>
          <w:rFonts w:ascii="Arial" w:hAnsi="Arial" w:cs="Arial"/>
          <w:bCs/>
        </w:rPr>
        <w:t>ese hazards include: electricity, gas</w:t>
      </w:r>
      <w:r>
        <w:rPr>
          <w:rFonts w:ascii="Arial" w:hAnsi="Arial" w:cs="Arial"/>
          <w:bCs/>
        </w:rPr>
        <w:t>, fire, water, chemical</w:t>
      </w:r>
      <w:r w:rsidR="00A5431F">
        <w:rPr>
          <w:rFonts w:ascii="Arial" w:hAnsi="Arial" w:cs="Arial"/>
          <w:bCs/>
        </w:rPr>
        <w:t>s</w:t>
      </w:r>
      <w:r>
        <w:rPr>
          <w:rFonts w:ascii="Arial" w:hAnsi="Arial" w:cs="Arial"/>
          <w:bCs/>
        </w:rPr>
        <w:t>,</w:t>
      </w:r>
      <w:r w:rsidR="00A5431F">
        <w:rPr>
          <w:rFonts w:ascii="Arial" w:hAnsi="Arial" w:cs="Arial"/>
          <w:bCs/>
        </w:rPr>
        <w:t xml:space="preserve"> toxic atmospheres, biohazards,</w:t>
      </w:r>
      <w:r w:rsidR="00055033">
        <w:rPr>
          <w:rFonts w:ascii="Arial" w:hAnsi="Arial" w:cs="Arial"/>
          <w:bCs/>
        </w:rPr>
        <w:t xml:space="preserve"> asbestos exposure</w:t>
      </w:r>
      <w:r w:rsidR="0025545B">
        <w:rPr>
          <w:rFonts w:ascii="Arial" w:hAnsi="Arial" w:cs="Arial"/>
          <w:bCs/>
        </w:rPr>
        <w:t>, disruptions of essential services</w:t>
      </w:r>
      <w:r w:rsidR="00A5431F">
        <w:rPr>
          <w:rFonts w:ascii="Arial" w:hAnsi="Arial" w:cs="Arial"/>
          <w:bCs/>
        </w:rPr>
        <w:t xml:space="preserve"> </w:t>
      </w:r>
      <w:r w:rsidR="00500B28">
        <w:rPr>
          <w:rFonts w:ascii="Arial" w:hAnsi="Arial" w:cs="Arial"/>
          <w:bCs/>
        </w:rPr>
        <w:t xml:space="preserve">etc. Other hazards associated </w:t>
      </w:r>
      <w:r w:rsidR="005E06D9">
        <w:rPr>
          <w:rFonts w:ascii="Arial" w:hAnsi="Arial" w:cs="Arial"/>
          <w:bCs/>
        </w:rPr>
        <w:t>with excavation of underground utilities include</w:t>
      </w:r>
      <w:r w:rsidR="00500B28">
        <w:rPr>
          <w:rFonts w:ascii="Arial" w:hAnsi="Arial" w:cs="Arial"/>
          <w:bCs/>
        </w:rPr>
        <w:t xml:space="preserve"> working with mobile equipment, confined</w:t>
      </w:r>
      <w:r w:rsidR="005E06D9">
        <w:rPr>
          <w:rFonts w:ascii="Arial" w:hAnsi="Arial" w:cs="Arial"/>
          <w:bCs/>
        </w:rPr>
        <w:t xml:space="preserve"> spaces, working in excavations even</w:t>
      </w:r>
      <w:r w:rsidR="00500B28">
        <w:rPr>
          <w:rFonts w:ascii="Arial" w:hAnsi="Arial" w:cs="Arial"/>
          <w:bCs/>
        </w:rPr>
        <w:t xml:space="preserve"> overhead hazards</w:t>
      </w:r>
      <w:r w:rsidR="005E06D9">
        <w:rPr>
          <w:rFonts w:ascii="Arial" w:hAnsi="Arial" w:cs="Arial"/>
          <w:bCs/>
        </w:rPr>
        <w:t>. Awareness</w:t>
      </w:r>
      <w:r w:rsidR="005E06D9" w:rsidRPr="005E06D9">
        <w:rPr>
          <w:rFonts w:ascii="Arial" w:hAnsi="Arial" w:cs="Arial"/>
          <w:bCs/>
        </w:rPr>
        <w:t xml:space="preserve"> </w:t>
      </w:r>
      <w:r w:rsidR="005E06D9">
        <w:rPr>
          <w:rFonts w:ascii="Arial" w:hAnsi="Arial" w:cs="Arial"/>
          <w:bCs/>
        </w:rPr>
        <w:t>and application of procedures specific to these hazards should be followed</w:t>
      </w:r>
      <w:r w:rsidR="00751740">
        <w:rPr>
          <w:rFonts w:ascii="Arial" w:hAnsi="Arial" w:cs="Arial"/>
          <w:bCs/>
        </w:rPr>
        <w:t>.</w:t>
      </w:r>
      <w:r w:rsidR="005E06D9">
        <w:rPr>
          <w:rFonts w:ascii="Arial" w:hAnsi="Arial" w:cs="Arial"/>
          <w:bCs/>
        </w:rPr>
        <w:t xml:space="preserve"> </w:t>
      </w:r>
      <w:r>
        <w:rPr>
          <w:rFonts w:ascii="Arial" w:hAnsi="Arial" w:cs="Arial"/>
          <w:bCs/>
        </w:rPr>
        <w:t xml:space="preserve"> </w:t>
      </w:r>
    </w:p>
    <w:p w:rsidR="008F41E8" w:rsidRPr="00510A48" w:rsidRDefault="008F41E8" w:rsidP="00A975D7">
      <w:pPr>
        <w:spacing w:after="0" w:line="240" w:lineRule="auto"/>
        <w:rPr>
          <w:rFonts w:ascii="Arial" w:hAnsi="Arial" w:cs="Arial"/>
          <w:b/>
          <w:bCs/>
        </w:rPr>
      </w:pPr>
    </w:p>
    <w:p w:rsidR="003A66C6" w:rsidRDefault="003A66C6" w:rsidP="00A975D7">
      <w:pPr>
        <w:spacing w:after="0" w:line="240" w:lineRule="auto"/>
        <w:rPr>
          <w:rFonts w:ascii="Arial" w:hAnsi="Arial" w:cs="Arial"/>
          <w:b/>
          <w:bCs/>
        </w:rPr>
      </w:pPr>
      <w:r w:rsidRPr="00510A48">
        <w:rPr>
          <w:rFonts w:ascii="Arial" w:hAnsi="Arial" w:cs="Arial"/>
          <w:b/>
          <w:bCs/>
        </w:rPr>
        <w:t>PPE Required:</w:t>
      </w:r>
    </w:p>
    <w:tbl>
      <w:tblPr>
        <w:tblStyle w:val="TableGrid"/>
        <w:tblW w:w="0" w:type="auto"/>
        <w:tblLook w:val="04A0"/>
      </w:tblPr>
      <w:tblGrid>
        <w:gridCol w:w="1728"/>
        <w:gridCol w:w="2610"/>
        <w:gridCol w:w="2070"/>
        <w:gridCol w:w="3168"/>
      </w:tblGrid>
      <w:tr w:rsidR="00EC3340" w:rsidRPr="00AF473A" w:rsidTr="00EC3340">
        <w:tc>
          <w:tcPr>
            <w:tcW w:w="1728" w:type="dxa"/>
          </w:tcPr>
          <w:p w:rsidR="00EC3340" w:rsidRPr="00AF473A" w:rsidRDefault="00EC3340" w:rsidP="00A975D7">
            <w:pPr>
              <w:pStyle w:val="ListParagraph"/>
              <w:numPr>
                <w:ilvl w:val="0"/>
                <w:numId w:val="17"/>
              </w:numPr>
              <w:spacing w:after="0" w:line="240" w:lineRule="auto"/>
              <w:ind w:left="180" w:hanging="180"/>
              <w:rPr>
                <w:rFonts w:ascii="Arial" w:hAnsi="Arial" w:cs="Arial"/>
                <w:bCs/>
              </w:rPr>
            </w:pPr>
            <w:r w:rsidRPr="00AF473A">
              <w:rPr>
                <w:rFonts w:ascii="Arial" w:hAnsi="Arial" w:cs="Arial"/>
                <w:bCs/>
              </w:rPr>
              <w:t>Hard hat</w:t>
            </w:r>
          </w:p>
        </w:tc>
        <w:tc>
          <w:tcPr>
            <w:tcW w:w="2610" w:type="dxa"/>
          </w:tcPr>
          <w:p w:rsidR="00EC3340" w:rsidRPr="00AF473A" w:rsidRDefault="00EC3340" w:rsidP="00A975D7">
            <w:pPr>
              <w:pStyle w:val="ListParagraph"/>
              <w:numPr>
                <w:ilvl w:val="0"/>
                <w:numId w:val="17"/>
              </w:numPr>
              <w:spacing w:after="0" w:line="240" w:lineRule="auto"/>
              <w:ind w:left="180" w:hanging="180"/>
              <w:rPr>
                <w:rFonts w:ascii="Arial" w:hAnsi="Arial" w:cs="Arial"/>
                <w:bCs/>
              </w:rPr>
            </w:pPr>
            <w:r>
              <w:rPr>
                <w:rFonts w:ascii="Arial" w:hAnsi="Arial" w:cs="Arial"/>
                <w:bCs/>
              </w:rPr>
              <w:t>Eye &amp; ear protection</w:t>
            </w:r>
          </w:p>
        </w:tc>
        <w:tc>
          <w:tcPr>
            <w:tcW w:w="2070" w:type="dxa"/>
          </w:tcPr>
          <w:p w:rsidR="00EC3340" w:rsidRPr="00AF473A" w:rsidRDefault="00EC3340" w:rsidP="00A975D7">
            <w:pPr>
              <w:pStyle w:val="ListParagraph"/>
              <w:numPr>
                <w:ilvl w:val="0"/>
                <w:numId w:val="17"/>
              </w:numPr>
              <w:spacing w:after="0" w:line="240" w:lineRule="auto"/>
              <w:ind w:left="180" w:hanging="180"/>
              <w:rPr>
                <w:rFonts w:ascii="Arial" w:hAnsi="Arial" w:cs="Arial"/>
                <w:bCs/>
              </w:rPr>
            </w:pPr>
            <w:r w:rsidRPr="00AF473A">
              <w:rPr>
                <w:rFonts w:ascii="Arial" w:hAnsi="Arial" w:cs="Arial"/>
                <w:bCs/>
              </w:rPr>
              <w:t>Safety boots</w:t>
            </w:r>
          </w:p>
        </w:tc>
        <w:tc>
          <w:tcPr>
            <w:tcW w:w="3168" w:type="dxa"/>
          </w:tcPr>
          <w:p w:rsidR="00EC3340" w:rsidRPr="00AF473A" w:rsidRDefault="00EC3340" w:rsidP="00A975D7">
            <w:pPr>
              <w:pStyle w:val="ListParagraph"/>
              <w:numPr>
                <w:ilvl w:val="0"/>
                <w:numId w:val="17"/>
              </w:numPr>
              <w:spacing w:after="0" w:line="240" w:lineRule="auto"/>
              <w:ind w:left="180" w:hanging="180"/>
              <w:rPr>
                <w:rFonts w:ascii="Arial" w:hAnsi="Arial" w:cs="Arial"/>
                <w:bCs/>
              </w:rPr>
            </w:pPr>
            <w:r w:rsidRPr="00AF473A">
              <w:rPr>
                <w:rFonts w:ascii="Arial" w:hAnsi="Arial" w:cs="Arial"/>
                <w:bCs/>
              </w:rPr>
              <w:t>Hi-vis vest or coveralls</w:t>
            </w:r>
          </w:p>
        </w:tc>
      </w:tr>
    </w:tbl>
    <w:p w:rsidR="00EC3340" w:rsidRDefault="00EC3340" w:rsidP="00A975D7">
      <w:pPr>
        <w:spacing w:after="0" w:line="240" w:lineRule="auto"/>
        <w:rPr>
          <w:rFonts w:ascii="Arial" w:hAnsi="Arial" w:cs="Arial"/>
          <w:b/>
          <w:bCs/>
        </w:rPr>
      </w:pPr>
    </w:p>
    <w:p w:rsidR="00875A51" w:rsidRPr="00F55B0E" w:rsidRDefault="003A66C6" w:rsidP="00A975D7">
      <w:pPr>
        <w:spacing w:after="0" w:line="240" w:lineRule="auto"/>
        <w:rPr>
          <w:rFonts w:ascii="Arial" w:hAnsi="Arial" w:cs="Arial"/>
          <w:b/>
          <w:bCs/>
        </w:rPr>
      </w:pPr>
      <w:r w:rsidRPr="00F55B0E">
        <w:rPr>
          <w:rFonts w:ascii="Arial" w:hAnsi="Arial" w:cs="Arial"/>
          <w:b/>
          <w:bCs/>
        </w:rPr>
        <w:t>Pre Set-Up:</w:t>
      </w:r>
    </w:p>
    <w:p w:rsidR="006E0EC0" w:rsidRDefault="006E0EC0" w:rsidP="00A975D7">
      <w:pPr>
        <w:pStyle w:val="ListParagraph"/>
        <w:spacing w:after="0" w:line="240" w:lineRule="auto"/>
        <w:rPr>
          <w:rFonts w:ascii="Arial" w:hAnsi="Arial" w:cs="Arial"/>
          <w:b/>
          <w:bCs/>
        </w:rPr>
      </w:pPr>
    </w:p>
    <w:p w:rsidR="00EC3340" w:rsidRDefault="00EC3340" w:rsidP="00A975D7">
      <w:pPr>
        <w:spacing w:after="0" w:line="240" w:lineRule="auto"/>
        <w:rPr>
          <w:rFonts w:ascii="Arial" w:hAnsi="Arial" w:cs="Arial"/>
          <w:bCs/>
        </w:rPr>
      </w:pPr>
      <w:r>
        <w:rPr>
          <w:rFonts w:ascii="Arial" w:hAnsi="Arial" w:cs="Arial"/>
          <w:b/>
          <w:bCs/>
        </w:rPr>
        <w:t xml:space="preserve">Call before you dig:   </w:t>
      </w:r>
      <w:r w:rsidRPr="00190BE7">
        <w:rPr>
          <w:rFonts w:ascii="Arial" w:hAnsi="Arial" w:cs="Arial"/>
          <w:bCs/>
        </w:rPr>
        <w:t xml:space="preserve">Contact </w:t>
      </w:r>
      <w:r w:rsidRPr="00190BE7">
        <w:rPr>
          <w:rFonts w:ascii="Arial" w:hAnsi="Arial" w:cs="Arial"/>
          <w:b/>
          <w:bCs/>
        </w:rPr>
        <w:t xml:space="preserve">BC ONE CALL, </w:t>
      </w:r>
      <w:r w:rsidRPr="00190BE7">
        <w:rPr>
          <w:rFonts w:ascii="Arial" w:hAnsi="Arial" w:cs="Arial"/>
          <w:bCs/>
        </w:rPr>
        <w:t>a non profit organization developed to coordinate the availability of information on underground facilities. BC one call service is available 24/7 365 days a year. They are available for emergency response.</w:t>
      </w:r>
    </w:p>
    <w:p w:rsidR="00EC3340" w:rsidRPr="006E6BE1" w:rsidRDefault="00EC3340" w:rsidP="00A975D7">
      <w:pPr>
        <w:spacing w:after="0" w:line="240" w:lineRule="auto"/>
        <w:rPr>
          <w:rFonts w:ascii="Arial" w:hAnsi="Arial" w:cs="Arial"/>
          <w:b/>
          <w:bCs/>
        </w:rPr>
      </w:pPr>
    </w:p>
    <w:p w:rsidR="00EC3340" w:rsidRDefault="00EC3340" w:rsidP="00A975D7">
      <w:pPr>
        <w:pStyle w:val="ListParagraph"/>
        <w:numPr>
          <w:ilvl w:val="0"/>
          <w:numId w:val="4"/>
        </w:numPr>
        <w:spacing w:after="0" w:line="240" w:lineRule="auto"/>
        <w:ind w:left="360"/>
        <w:rPr>
          <w:rFonts w:ascii="Arial" w:hAnsi="Arial" w:cs="Arial"/>
          <w:bCs/>
        </w:rPr>
      </w:pPr>
      <w:r w:rsidRPr="006E6BE1">
        <w:rPr>
          <w:rFonts w:ascii="Arial" w:hAnsi="Arial" w:cs="Arial"/>
          <w:bCs/>
        </w:rPr>
        <w:t>When you contact BC ONE CALL</w:t>
      </w:r>
      <w:r>
        <w:rPr>
          <w:rFonts w:ascii="Arial" w:hAnsi="Arial" w:cs="Arial"/>
          <w:bCs/>
        </w:rPr>
        <w:t>:</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 xml:space="preserve">Contact 3 full work days prior to excavation </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Use “fax locate request” form when convenient</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Provide exact location, start date and details of planned excavation</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 xml:space="preserve">Register with BC1Call for a personal identity number </w:t>
      </w:r>
    </w:p>
    <w:p w:rsidR="00EC3340" w:rsidRPr="00A71691" w:rsidRDefault="00EC3340" w:rsidP="00A975D7">
      <w:pPr>
        <w:pStyle w:val="ListParagraph"/>
        <w:numPr>
          <w:ilvl w:val="0"/>
          <w:numId w:val="4"/>
        </w:numPr>
        <w:spacing w:after="0" w:line="240" w:lineRule="auto"/>
        <w:ind w:left="360"/>
        <w:rPr>
          <w:rFonts w:ascii="Arial" w:hAnsi="Arial" w:cs="Arial"/>
          <w:bCs/>
        </w:rPr>
      </w:pPr>
      <w:r w:rsidRPr="00A71691">
        <w:rPr>
          <w:rFonts w:ascii="Arial" w:hAnsi="Arial" w:cs="Arial"/>
          <w:bCs/>
        </w:rPr>
        <w:t xml:space="preserve">BC ONE CALL will: </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Use their mapping system to locate your dig site and identify all utilities near the site.</w:t>
      </w:r>
    </w:p>
    <w:p w:rsidR="00EC3340" w:rsidRPr="00534651"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P</w:t>
      </w:r>
      <w:r w:rsidRPr="00534651">
        <w:rPr>
          <w:rFonts w:ascii="Arial" w:hAnsi="Arial" w:cs="Arial"/>
          <w:bCs/>
        </w:rPr>
        <w:t xml:space="preserve">rovide a numbered reference BC1Call ticket and transmit the information about the proposed activity to the member companies </w:t>
      </w:r>
      <w:r>
        <w:rPr>
          <w:rFonts w:ascii="Arial" w:hAnsi="Arial" w:cs="Arial"/>
          <w:bCs/>
        </w:rPr>
        <w:t>with facilities in the work area</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Advise you to contact any owners of facilities, in the proposed excavation area, who are not members of BC1Call</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Inform you of your liabilities</w:t>
      </w:r>
    </w:p>
    <w:p w:rsidR="00EC3340" w:rsidRPr="00A71691" w:rsidRDefault="00EC3340" w:rsidP="00A975D7">
      <w:pPr>
        <w:spacing w:after="0" w:line="240" w:lineRule="auto"/>
        <w:rPr>
          <w:rFonts w:ascii="Arial" w:hAnsi="Arial" w:cs="Arial"/>
          <w:bCs/>
        </w:rPr>
      </w:pPr>
    </w:p>
    <w:p w:rsidR="00EC3340" w:rsidRDefault="00EC3340" w:rsidP="00A975D7">
      <w:pPr>
        <w:pStyle w:val="ListParagraph"/>
        <w:numPr>
          <w:ilvl w:val="0"/>
          <w:numId w:val="4"/>
        </w:numPr>
        <w:spacing w:after="0" w:line="240" w:lineRule="auto"/>
        <w:ind w:left="360"/>
        <w:rPr>
          <w:rFonts w:ascii="Arial" w:hAnsi="Arial" w:cs="Arial"/>
          <w:bCs/>
        </w:rPr>
      </w:pPr>
      <w:r w:rsidRPr="00130DEB">
        <w:rPr>
          <w:rFonts w:ascii="Arial" w:hAnsi="Arial" w:cs="Arial"/>
          <w:bCs/>
        </w:rPr>
        <w:lastRenderedPageBreak/>
        <w:t>Member companies will then con</w:t>
      </w:r>
      <w:r>
        <w:rPr>
          <w:rFonts w:ascii="Arial" w:hAnsi="Arial" w:cs="Arial"/>
          <w:bCs/>
        </w:rPr>
        <w:t>tact you</w:t>
      </w:r>
      <w:r w:rsidRPr="00130DEB">
        <w:rPr>
          <w:rFonts w:ascii="Arial" w:hAnsi="Arial" w:cs="Arial"/>
          <w:bCs/>
        </w:rPr>
        <w:t xml:space="preserve"> about</w:t>
      </w:r>
      <w:r>
        <w:rPr>
          <w:rFonts w:ascii="Arial" w:hAnsi="Arial" w:cs="Arial"/>
          <w:bCs/>
        </w:rPr>
        <w:t>:</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W</w:t>
      </w:r>
      <w:r w:rsidRPr="00130DEB">
        <w:rPr>
          <w:rFonts w:ascii="Arial" w:hAnsi="Arial" w:cs="Arial"/>
          <w:bCs/>
        </w:rPr>
        <w:t>here their facilities</w:t>
      </w:r>
      <w:r>
        <w:rPr>
          <w:rFonts w:ascii="Arial" w:hAnsi="Arial" w:cs="Arial"/>
          <w:bCs/>
        </w:rPr>
        <w:t xml:space="preserve"> and abandoned facilities</w:t>
      </w:r>
      <w:r w:rsidRPr="00130DEB">
        <w:rPr>
          <w:rFonts w:ascii="Arial" w:hAnsi="Arial" w:cs="Arial"/>
          <w:bCs/>
        </w:rPr>
        <w:t xml:space="preserve"> are buried in the proposed excavation area. </w:t>
      </w:r>
    </w:p>
    <w:p w:rsidR="00EC3340" w:rsidRDefault="00EC3340" w:rsidP="00A975D7">
      <w:pPr>
        <w:pStyle w:val="ListParagraph"/>
        <w:numPr>
          <w:ilvl w:val="1"/>
          <w:numId w:val="18"/>
        </w:numPr>
        <w:spacing w:after="0" w:line="240" w:lineRule="auto"/>
        <w:ind w:left="720"/>
        <w:rPr>
          <w:rFonts w:ascii="Arial" w:hAnsi="Arial" w:cs="Arial"/>
          <w:bCs/>
        </w:rPr>
      </w:pPr>
      <w:r>
        <w:rPr>
          <w:rFonts w:ascii="Arial" w:hAnsi="Arial" w:cs="Arial"/>
          <w:bCs/>
        </w:rPr>
        <w:t>Rules and regulations regarding excavation around their utilities</w:t>
      </w:r>
    </w:p>
    <w:p w:rsidR="00EC3340" w:rsidRPr="00A71691" w:rsidRDefault="00EC3340" w:rsidP="00A975D7">
      <w:pPr>
        <w:pStyle w:val="ListParagraph"/>
        <w:numPr>
          <w:ilvl w:val="1"/>
          <w:numId w:val="18"/>
        </w:numPr>
        <w:spacing w:after="0" w:line="240" w:lineRule="auto"/>
        <w:ind w:left="720"/>
        <w:rPr>
          <w:rFonts w:ascii="Arial" w:hAnsi="Arial" w:cs="Arial"/>
          <w:bCs/>
        </w:rPr>
      </w:pPr>
      <w:r w:rsidRPr="00A71691">
        <w:rPr>
          <w:rFonts w:ascii="Arial" w:hAnsi="Arial" w:cs="Arial"/>
          <w:bCs/>
        </w:rPr>
        <w:t>Any permits required to comply with their rules and regulations</w:t>
      </w:r>
      <w:r>
        <w:rPr>
          <w:rFonts w:ascii="Arial" w:hAnsi="Arial" w:cs="Arial"/>
          <w:bCs/>
        </w:rPr>
        <w:t xml:space="preserve"> – y</w:t>
      </w:r>
      <w:r w:rsidRPr="00A71691">
        <w:rPr>
          <w:rFonts w:ascii="Arial" w:hAnsi="Arial" w:cs="Arial"/>
          <w:bCs/>
        </w:rPr>
        <w:t>ou must then apply directly to the owner of the utility for the specified permits</w:t>
      </w:r>
    </w:p>
    <w:p w:rsidR="00EC3340" w:rsidRPr="00A71691" w:rsidRDefault="00EC3340" w:rsidP="00A975D7">
      <w:pPr>
        <w:pStyle w:val="ListParagraph"/>
        <w:numPr>
          <w:ilvl w:val="1"/>
          <w:numId w:val="18"/>
        </w:numPr>
        <w:spacing w:after="0" w:line="240" w:lineRule="auto"/>
        <w:ind w:left="720"/>
        <w:rPr>
          <w:rFonts w:ascii="Arial" w:hAnsi="Arial" w:cs="Arial"/>
          <w:bCs/>
        </w:rPr>
      </w:pPr>
      <w:r w:rsidRPr="00A71691">
        <w:rPr>
          <w:rFonts w:ascii="Arial" w:hAnsi="Arial" w:cs="Arial"/>
          <w:bCs/>
        </w:rPr>
        <w:t>Clearance to dig if they have no facilities in the work zone</w:t>
      </w:r>
    </w:p>
    <w:p w:rsidR="00EC3340" w:rsidRDefault="00EC3340" w:rsidP="00A975D7">
      <w:pPr>
        <w:pStyle w:val="ListParagraph"/>
        <w:spacing w:after="0" w:line="240" w:lineRule="auto"/>
        <w:ind w:left="1800"/>
        <w:rPr>
          <w:rFonts w:ascii="Arial" w:hAnsi="Arial" w:cs="Arial"/>
          <w:bCs/>
        </w:rPr>
      </w:pPr>
    </w:p>
    <w:p w:rsidR="00EC3340" w:rsidRPr="008A2568" w:rsidRDefault="00EC3340" w:rsidP="00A975D7">
      <w:pPr>
        <w:spacing w:after="0" w:line="240" w:lineRule="auto"/>
        <w:rPr>
          <w:rFonts w:ascii="Arial" w:hAnsi="Arial" w:cs="Arial"/>
          <w:b/>
          <w:bCs/>
          <w:u w:val="single"/>
        </w:rPr>
      </w:pPr>
      <w:r w:rsidRPr="008A2568">
        <w:rPr>
          <w:rFonts w:ascii="Arial" w:hAnsi="Arial" w:cs="Arial"/>
          <w:b/>
          <w:bCs/>
          <w:u w:val="single"/>
        </w:rPr>
        <w:t>Compile all information received from utilities in a Pre Excavation file or Pre X</w:t>
      </w:r>
    </w:p>
    <w:p w:rsidR="00EC3340" w:rsidRPr="00B12224" w:rsidRDefault="00EC3340" w:rsidP="00A975D7">
      <w:pPr>
        <w:spacing w:after="0" w:line="240" w:lineRule="auto"/>
        <w:rPr>
          <w:rFonts w:ascii="Arial" w:hAnsi="Arial" w:cs="Arial"/>
          <w:bCs/>
        </w:rPr>
      </w:pPr>
    </w:p>
    <w:p w:rsidR="00EC3340" w:rsidRPr="00A71691" w:rsidRDefault="00EC3340" w:rsidP="00A975D7">
      <w:pPr>
        <w:spacing w:after="0" w:line="240" w:lineRule="auto"/>
        <w:rPr>
          <w:rFonts w:ascii="Arial" w:hAnsi="Arial" w:cs="Arial"/>
          <w:b/>
          <w:bCs/>
        </w:rPr>
      </w:pPr>
      <w:r w:rsidRPr="00A71691">
        <w:rPr>
          <w:rFonts w:ascii="Arial" w:hAnsi="Arial" w:cs="Arial"/>
          <w:b/>
          <w:bCs/>
        </w:rPr>
        <w:t>Pre Excavation File or Pre X;</w:t>
      </w:r>
    </w:p>
    <w:p w:rsidR="00EC3340" w:rsidRDefault="00EC3340" w:rsidP="00A975D7">
      <w:pPr>
        <w:pStyle w:val="ListParagraph"/>
        <w:numPr>
          <w:ilvl w:val="0"/>
          <w:numId w:val="4"/>
        </w:numPr>
        <w:spacing w:after="0" w:line="240" w:lineRule="auto"/>
        <w:ind w:left="360"/>
        <w:rPr>
          <w:rFonts w:ascii="Arial" w:hAnsi="Arial" w:cs="Arial"/>
          <w:bCs/>
        </w:rPr>
      </w:pPr>
      <w:r>
        <w:rPr>
          <w:rFonts w:ascii="Arial" w:hAnsi="Arial" w:cs="Arial"/>
          <w:bCs/>
        </w:rPr>
        <w:t>Must be on site before disturbing ground</w:t>
      </w:r>
    </w:p>
    <w:p w:rsidR="00EC3340" w:rsidRPr="00F33A6D" w:rsidRDefault="00EC3340" w:rsidP="00A975D7">
      <w:pPr>
        <w:pStyle w:val="ListParagraph"/>
        <w:numPr>
          <w:ilvl w:val="0"/>
          <w:numId w:val="4"/>
        </w:numPr>
        <w:spacing w:after="0" w:line="240" w:lineRule="auto"/>
        <w:ind w:left="360"/>
        <w:rPr>
          <w:rFonts w:ascii="Arial" w:hAnsi="Arial" w:cs="Arial"/>
          <w:bCs/>
        </w:rPr>
      </w:pPr>
      <w:r>
        <w:rPr>
          <w:rFonts w:ascii="Arial" w:hAnsi="Arial" w:cs="Arial"/>
          <w:bCs/>
        </w:rPr>
        <w:t xml:space="preserve">Should have </w:t>
      </w:r>
      <w:r w:rsidRPr="00F33A6D">
        <w:rPr>
          <w:rFonts w:ascii="Arial" w:hAnsi="Arial" w:cs="Arial"/>
          <w:bCs/>
        </w:rPr>
        <w:t xml:space="preserve"> a dimensional site plan of all utilities in the excavation area </w:t>
      </w:r>
    </w:p>
    <w:p w:rsidR="00EC3340" w:rsidRDefault="00EC3340" w:rsidP="00A975D7">
      <w:pPr>
        <w:pStyle w:val="ListParagraph"/>
        <w:numPr>
          <w:ilvl w:val="0"/>
          <w:numId w:val="4"/>
        </w:numPr>
        <w:spacing w:after="0" w:line="240" w:lineRule="auto"/>
        <w:ind w:left="360"/>
        <w:rPr>
          <w:rFonts w:ascii="Arial" w:hAnsi="Arial" w:cs="Arial"/>
          <w:bCs/>
        </w:rPr>
      </w:pPr>
      <w:r>
        <w:rPr>
          <w:rFonts w:ascii="Arial" w:hAnsi="Arial" w:cs="Arial"/>
          <w:bCs/>
        </w:rPr>
        <w:t>I</w:t>
      </w:r>
      <w:r w:rsidRPr="00F33A6D">
        <w:rPr>
          <w:rFonts w:ascii="Arial" w:hAnsi="Arial" w:cs="Arial"/>
          <w:bCs/>
        </w:rPr>
        <w:t>ncludes c</w:t>
      </w:r>
      <w:r>
        <w:rPr>
          <w:rFonts w:ascii="Arial" w:hAnsi="Arial" w:cs="Arial"/>
          <w:bCs/>
        </w:rPr>
        <w:t>learance from</w:t>
      </w:r>
      <w:r w:rsidRPr="00F33A6D">
        <w:rPr>
          <w:rFonts w:ascii="Arial" w:hAnsi="Arial" w:cs="Arial"/>
          <w:bCs/>
        </w:rPr>
        <w:t xml:space="preserve"> member utility owners whose facilities are not in the excavation area</w:t>
      </w:r>
    </w:p>
    <w:p w:rsidR="00EC3340" w:rsidRDefault="00EC3340" w:rsidP="00A975D7">
      <w:pPr>
        <w:pStyle w:val="ListParagraph"/>
        <w:numPr>
          <w:ilvl w:val="0"/>
          <w:numId w:val="4"/>
        </w:numPr>
        <w:spacing w:after="0" w:line="240" w:lineRule="auto"/>
        <w:ind w:left="360"/>
        <w:rPr>
          <w:rFonts w:ascii="Arial" w:hAnsi="Arial" w:cs="Arial"/>
          <w:bCs/>
        </w:rPr>
      </w:pPr>
      <w:r>
        <w:rPr>
          <w:rFonts w:ascii="Arial" w:hAnsi="Arial" w:cs="Arial"/>
          <w:bCs/>
        </w:rPr>
        <w:t>Contains necessary permits to conform with the rules and regulations of concerned utilities</w:t>
      </w:r>
      <w:r w:rsidRPr="00F33A6D">
        <w:rPr>
          <w:rFonts w:ascii="Arial" w:hAnsi="Arial" w:cs="Arial"/>
          <w:bCs/>
        </w:rPr>
        <w:t xml:space="preserve"> </w:t>
      </w:r>
    </w:p>
    <w:p w:rsidR="00EC3340" w:rsidRDefault="00EC3340" w:rsidP="00A975D7">
      <w:pPr>
        <w:pStyle w:val="ListParagraph"/>
        <w:numPr>
          <w:ilvl w:val="0"/>
          <w:numId w:val="4"/>
        </w:numPr>
        <w:spacing w:after="0" w:line="240" w:lineRule="auto"/>
        <w:ind w:left="360"/>
        <w:rPr>
          <w:rFonts w:ascii="Arial" w:hAnsi="Arial" w:cs="Arial"/>
          <w:bCs/>
        </w:rPr>
      </w:pPr>
      <w:r>
        <w:rPr>
          <w:rFonts w:ascii="Arial" w:hAnsi="Arial" w:cs="Arial"/>
          <w:bCs/>
        </w:rPr>
        <w:t>Has an expiry date, work must commence within 10 days of start date or the application process must be repeated</w:t>
      </w:r>
    </w:p>
    <w:p w:rsidR="007603A5" w:rsidRPr="001B5745" w:rsidRDefault="007603A5" w:rsidP="00A975D7">
      <w:pPr>
        <w:pStyle w:val="ListParagraph"/>
        <w:spacing w:after="0" w:line="240" w:lineRule="auto"/>
        <w:ind w:left="0"/>
        <w:rPr>
          <w:rFonts w:ascii="Arial" w:hAnsi="Arial" w:cs="Arial"/>
          <w:b/>
          <w:bCs/>
        </w:rPr>
      </w:pPr>
    </w:p>
    <w:p w:rsidR="00B34A44" w:rsidRDefault="00FB0946" w:rsidP="00A975D7">
      <w:pPr>
        <w:pStyle w:val="ListParagraph"/>
        <w:spacing w:after="0" w:line="240" w:lineRule="auto"/>
        <w:ind w:left="0"/>
        <w:rPr>
          <w:rFonts w:ascii="Arial" w:hAnsi="Arial" w:cs="Arial"/>
          <w:b/>
          <w:bCs/>
        </w:rPr>
      </w:pPr>
      <w:r w:rsidRPr="00FB0946">
        <w:rPr>
          <w:rFonts w:ascii="Arial" w:hAnsi="Arial" w:cs="Arial"/>
          <w:b/>
          <w:bCs/>
        </w:rPr>
        <w:t>Mark</w:t>
      </w:r>
      <w:r w:rsidR="00C10A3C">
        <w:rPr>
          <w:rFonts w:ascii="Arial" w:hAnsi="Arial" w:cs="Arial"/>
          <w:b/>
          <w:bCs/>
        </w:rPr>
        <w:t xml:space="preserve"> </w:t>
      </w:r>
      <w:r w:rsidRPr="00FB0946">
        <w:rPr>
          <w:rFonts w:ascii="Arial" w:hAnsi="Arial" w:cs="Arial"/>
          <w:b/>
          <w:bCs/>
        </w:rPr>
        <w:t>Utilities</w:t>
      </w:r>
      <w:r w:rsidR="007603A5">
        <w:rPr>
          <w:rFonts w:ascii="Arial" w:hAnsi="Arial" w:cs="Arial"/>
          <w:b/>
          <w:bCs/>
        </w:rPr>
        <w:t>:</w:t>
      </w:r>
    </w:p>
    <w:p w:rsidR="001B5745" w:rsidRPr="00B826FF" w:rsidRDefault="00B826FF" w:rsidP="00BE6786">
      <w:pPr>
        <w:pStyle w:val="ListParagraph"/>
        <w:numPr>
          <w:ilvl w:val="0"/>
          <w:numId w:val="6"/>
        </w:numPr>
        <w:spacing w:after="0" w:line="240" w:lineRule="auto"/>
        <w:ind w:left="360"/>
        <w:rPr>
          <w:rFonts w:ascii="Arial" w:hAnsi="Arial" w:cs="Arial"/>
          <w:b/>
          <w:bCs/>
        </w:rPr>
      </w:pPr>
      <w:r w:rsidRPr="00B826FF">
        <w:rPr>
          <w:rFonts w:ascii="Arial" w:hAnsi="Arial" w:cs="Arial"/>
          <w:bCs/>
        </w:rPr>
        <w:t xml:space="preserve"> Have a trained and qualified </w:t>
      </w:r>
      <w:r w:rsidR="001B5745" w:rsidRPr="00B826FF">
        <w:rPr>
          <w:rFonts w:ascii="Arial" w:hAnsi="Arial" w:cs="Arial"/>
          <w:bCs/>
        </w:rPr>
        <w:t>locate</w:t>
      </w:r>
      <w:r w:rsidRPr="00B826FF">
        <w:rPr>
          <w:rFonts w:ascii="Arial" w:hAnsi="Arial" w:cs="Arial"/>
          <w:bCs/>
        </w:rPr>
        <w:t>r find and</w:t>
      </w:r>
      <w:r w:rsidR="001B5745" w:rsidRPr="00B826FF">
        <w:rPr>
          <w:rFonts w:ascii="Arial" w:hAnsi="Arial" w:cs="Arial"/>
          <w:bCs/>
        </w:rPr>
        <w:t xml:space="preserve"> mark </w:t>
      </w:r>
      <w:r w:rsidRPr="00B826FF">
        <w:rPr>
          <w:rFonts w:ascii="Arial" w:hAnsi="Arial" w:cs="Arial"/>
          <w:bCs/>
        </w:rPr>
        <w:t xml:space="preserve">all </w:t>
      </w:r>
      <w:r w:rsidR="001B5745" w:rsidRPr="00B826FF">
        <w:rPr>
          <w:rFonts w:ascii="Arial" w:hAnsi="Arial" w:cs="Arial"/>
          <w:bCs/>
        </w:rPr>
        <w:t>utilities in the work zone</w:t>
      </w:r>
      <w:r w:rsidRPr="00B826FF">
        <w:rPr>
          <w:rFonts w:ascii="Arial" w:hAnsi="Arial" w:cs="Arial"/>
          <w:bCs/>
        </w:rPr>
        <w:t xml:space="preserve"> </w:t>
      </w:r>
    </w:p>
    <w:p w:rsidR="00F33A6D" w:rsidRDefault="00B12224" w:rsidP="00BE6786">
      <w:pPr>
        <w:pStyle w:val="ListParagraph"/>
        <w:numPr>
          <w:ilvl w:val="0"/>
          <w:numId w:val="6"/>
        </w:numPr>
        <w:spacing w:after="0" w:line="240" w:lineRule="auto"/>
        <w:ind w:left="360"/>
        <w:rPr>
          <w:rFonts w:ascii="Arial" w:hAnsi="Arial" w:cs="Arial"/>
          <w:bCs/>
        </w:rPr>
      </w:pPr>
      <w:r>
        <w:rPr>
          <w:rFonts w:ascii="Arial" w:hAnsi="Arial" w:cs="Arial"/>
          <w:bCs/>
        </w:rPr>
        <w:t>Some</w:t>
      </w:r>
      <w:r w:rsidR="00F33A6D">
        <w:rPr>
          <w:rFonts w:ascii="Arial" w:hAnsi="Arial" w:cs="Arial"/>
          <w:bCs/>
        </w:rPr>
        <w:t xml:space="preserve"> utility owner</w:t>
      </w:r>
      <w:r>
        <w:rPr>
          <w:rFonts w:ascii="Arial" w:hAnsi="Arial" w:cs="Arial"/>
          <w:bCs/>
        </w:rPr>
        <w:t>s</w:t>
      </w:r>
      <w:r w:rsidR="00263EB2">
        <w:rPr>
          <w:rFonts w:ascii="Arial" w:hAnsi="Arial" w:cs="Arial"/>
          <w:bCs/>
        </w:rPr>
        <w:t xml:space="preserve"> will have their own</w:t>
      </w:r>
      <w:r w:rsidR="00F33A6D">
        <w:rPr>
          <w:rFonts w:ascii="Arial" w:hAnsi="Arial" w:cs="Arial"/>
          <w:bCs/>
        </w:rPr>
        <w:t xml:space="preserve"> locater physically mark and document their facilities on site</w:t>
      </w:r>
    </w:p>
    <w:p w:rsidR="00B826FF" w:rsidRDefault="000A260F" w:rsidP="00BE6786">
      <w:pPr>
        <w:pStyle w:val="ListParagraph"/>
        <w:numPr>
          <w:ilvl w:val="0"/>
          <w:numId w:val="6"/>
        </w:numPr>
        <w:spacing w:after="0" w:line="240" w:lineRule="auto"/>
        <w:ind w:left="360"/>
        <w:rPr>
          <w:rFonts w:ascii="Arial" w:hAnsi="Arial" w:cs="Arial"/>
          <w:bCs/>
        </w:rPr>
      </w:pPr>
      <w:r w:rsidRPr="000A260F">
        <w:rPr>
          <w:rFonts w:ascii="Arial" w:hAnsi="Arial" w:cs="Arial"/>
          <w:bCs/>
        </w:rPr>
        <w:t>Use universally accepted</w:t>
      </w:r>
      <w:r>
        <w:rPr>
          <w:rFonts w:ascii="Arial" w:hAnsi="Arial" w:cs="Arial"/>
          <w:bCs/>
        </w:rPr>
        <w:t xml:space="preserve"> colours for marking utilities</w:t>
      </w:r>
    </w:p>
    <w:p w:rsidR="007603A5" w:rsidRPr="00F313AE" w:rsidRDefault="000A260F" w:rsidP="00BE6786">
      <w:pPr>
        <w:pStyle w:val="ListParagraph"/>
        <w:numPr>
          <w:ilvl w:val="0"/>
          <w:numId w:val="6"/>
        </w:numPr>
        <w:spacing w:after="0" w:line="240" w:lineRule="auto"/>
        <w:ind w:left="360"/>
        <w:rPr>
          <w:rFonts w:ascii="Arial" w:hAnsi="Arial" w:cs="Arial"/>
          <w:bCs/>
        </w:rPr>
      </w:pPr>
      <w:r>
        <w:rPr>
          <w:rFonts w:ascii="Arial" w:hAnsi="Arial" w:cs="Arial"/>
          <w:bCs/>
        </w:rPr>
        <w:t>Repaint and maintain all marks for the duration of the job</w:t>
      </w:r>
      <w:r w:rsidR="007603A5" w:rsidRPr="00F313AE">
        <w:rPr>
          <w:rFonts w:ascii="Arial" w:hAnsi="Arial" w:cs="Arial"/>
          <w:b/>
          <w:bCs/>
        </w:rPr>
        <w:tab/>
      </w:r>
      <w:r w:rsidR="007603A5" w:rsidRPr="00F313AE">
        <w:rPr>
          <w:rFonts w:ascii="Arial" w:hAnsi="Arial" w:cs="Arial"/>
          <w:b/>
          <w:bCs/>
        </w:rPr>
        <w:tab/>
      </w:r>
    </w:p>
    <w:p w:rsidR="008B5EF3" w:rsidRDefault="008B5EF3" w:rsidP="00A975D7">
      <w:pPr>
        <w:spacing w:after="0" w:line="240" w:lineRule="auto"/>
        <w:rPr>
          <w:rFonts w:ascii="Arial" w:hAnsi="Arial" w:cs="Arial"/>
        </w:rPr>
      </w:pPr>
    </w:p>
    <w:tbl>
      <w:tblPr>
        <w:tblW w:w="7977" w:type="dxa"/>
        <w:tblInd w:w="803" w:type="dxa"/>
        <w:tblBorders>
          <w:top w:val="single" w:sz="4" w:space="0" w:color="AAAAAA"/>
          <w:left w:val="single" w:sz="4" w:space="0" w:color="AAAAAA"/>
          <w:bottom w:val="single" w:sz="4" w:space="0" w:color="AAAAAA"/>
          <w:right w:val="single" w:sz="4" w:space="0" w:color="AAAAAA"/>
        </w:tblBorders>
        <w:shd w:val="clear" w:color="auto" w:fill="F9F9F9"/>
        <w:tblCellMar>
          <w:top w:w="15" w:type="dxa"/>
          <w:left w:w="15" w:type="dxa"/>
          <w:bottom w:w="15" w:type="dxa"/>
          <w:right w:w="15" w:type="dxa"/>
        </w:tblCellMar>
        <w:tblLook w:val="04A0"/>
      </w:tblPr>
      <w:tblGrid>
        <w:gridCol w:w="803"/>
        <w:gridCol w:w="7174"/>
      </w:tblGrid>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FF0000"/>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FFFFFF"/>
                <w:sz w:val="24"/>
                <w:szCs w:val="24"/>
                <w:lang w:eastAsia="en-CA"/>
              </w:rPr>
            </w:pPr>
            <w:r w:rsidRPr="008B5EF3">
              <w:rPr>
                <w:rFonts w:ascii="Times New Roman" w:eastAsia="Times New Roman" w:hAnsi="Times New Roman"/>
                <w:color w:val="FFFFFF"/>
                <w:sz w:val="24"/>
                <w:szCs w:val="24"/>
                <w:lang w:eastAsia="en-CA"/>
              </w:rPr>
              <w:t>Red</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71DA9">
              <w:rPr>
                <w:rFonts w:ascii="Times New Roman" w:eastAsia="Times New Roman" w:hAnsi="Times New Roman"/>
                <w:sz w:val="24"/>
                <w:szCs w:val="24"/>
                <w:lang w:eastAsia="en-CA"/>
              </w:rPr>
              <w:t>electric power lines</w:t>
            </w:r>
            <w:r w:rsidRPr="008B5EF3">
              <w:rPr>
                <w:rFonts w:ascii="Times New Roman" w:eastAsia="Times New Roman" w:hAnsi="Times New Roman"/>
                <w:sz w:val="24"/>
                <w:szCs w:val="24"/>
                <w:lang w:eastAsia="en-CA"/>
              </w:rPr>
              <w:t>, cables, conduit, and</w:t>
            </w:r>
            <w:r w:rsidRPr="00871DA9">
              <w:rPr>
                <w:rFonts w:ascii="Times New Roman" w:eastAsia="Times New Roman" w:hAnsi="Times New Roman"/>
                <w:sz w:val="24"/>
                <w:szCs w:val="24"/>
                <w:lang w:eastAsia="en-CA"/>
              </w:rPr>
              <w:t xml:space="preserve"> lighting</w:t>
            </w:r>
            <w:r w:rsidRPr="008B5EF3">
              <w:rPr>
                <w:rFonts w:ascii="Times New Roman" w:eastAsia="Times New Roman" w:hAnsi="Times New Roman"/>
                <w:sz w:val="24"/>
                <w:szCs w:val="24"/>
                <w:lang w:eastAsia="en-CA"/>
              </w:rPr>
              <w:t xml:space="preserve"> cables</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FFA500"/>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000000"/>
                <w:sz w:val="24"/>
                <w:szCs w:val="24"/>
                <w:lang w:eastAsia="en-CA"/>
              </w:rPr>
            </w:pPr>
            <w:r w:rsidRPr="008B5EF3">
              <w:rPr>
                <w:rFonts w:ascii="Times New Roman" w:eastAsia="Times New Roman" w:hAnsi="Times New Roman"/>
                <w:color w:val="000000"/>
                <w:sz w:val="24"/>
                <w:szCs w:val="24"/>
                <w:lang w:eastAsia="en-CA"/>
              </w:rPr>
              <w:t>Orange</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71DA9">
              <w:rPr>
                <w:rFonts w:ascii="Times New Roman" w:eastAsia="Times New Roman" w:hAnsi="Times New Roman"/>
                <w:sz w:val="24"/>
                <w:szCs w:val="24"/>
                <w:lang w:eastAsia="en-CA"/>
              </w:rPr>
              <w:t>telecommunication</w:t>
            </w:r>
            <w:r w:rsidRPr="008B5EF3">
              <w:rPr>
                <w:rFonts w:ascii="Times New Roman" w:eastAsia="Times New Roman" w:hAnsi="Times New Roman"/>
                <w:sz w:val="24"/>
                <w:szCs w:val="24"/>
                <w:lang w:eastAsia="en-CA"/>
              </w:rPr>
              <w:t>, alarm or signal lines, cables, or conduit</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FFFF00"/>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000000"/>
                <w:sz w:val="24"/>
                <w:szCs w:val="24"/>
                <w:lang w:eastAsia="en-CA"/>
              </w:rPr>
            </w:pPr>
            <w:r w:rsidRPr="008B5EF3">
              <w:rPr>
                <w:rFonts w:ascii="Times New Roman" w:eastAsia="Times New Roman" w:hAnsi="Times New Roman"/>
                <w:color w:val="000000"/>
                <w:sz w:val="24"/>
                <w:szCs w:val="24"/>
                <w:lang w:eastAsia="en-CA"/>
              </w:rPr>
              <w:t>Yellow</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71DA9">
              <w:rPr>
                <w:rFonts w:ascii="Times New Roman" w:eastAsia="Times New Roman" w:hAnsi="Times New Roman"/>
                <w:sz w:val="24"/>
                <w:szCs w:val="24"/>
                <w:lang w:eastAsia="en-CA"/>
              </w:rPr>
              <w:t>natural gas, oil, steam, petroleum</w:t>
            </w:r>
            <w:r w:rsidRPr="008B5EF3">
              <w:rPr>
                <w:rFonts w:ascii="Times New Roman" w:eastAsia="Times New Roman" w:hAnsi="Times New Roman"/>
                <w:sz w:val="24"/>
                <w:szCs w:val="24"/>
                <w:lang w:eastAsia="en-CA"/>
              </w:rPr>
              <w:t xml:space="preserve">, or other </w:t>
            </w:r>
            <w:r w:rsidRPr="00871DA9">
              <w:rPr>
                <w:rFonts w:ascii="Times New Roman" w:eastAsia="Times New Roman" w:hAnsi="Times New Roman"/>
                <w:sz w:val="24"/>
                <w:szCs w:val="24"/>
                <w:lang w:eastAsia="en-CA"/>
              </w:rPr>
              <w:t>gaseous or flammable</w:t>
            </w:r>
            <w:r w:rsidRPr="008B5EF3">
              <w:rPr>
                <w:rFonts w:ascii="Times New Roman" w:eastAsia="Times New Roman" w:hAnsi="Times New Roman"/>
                <w:sz w:val="24"/>
                <w:szCs w:val="24"/>
                <w:lang w:eastAsia="en-CA"/>
              </w:rPr>
              <w:t xml:space="preserve"> material</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008000"/>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FFFFFF"/>
                <w:sz w:val="24"/>
                <w:szCs w:val="24"/>
                <w:lang w:eastAsia="en-CA"/>
              </w:rPr>
            </w:pPr>
            <w:r w:rsidRPr="008B5EF3">
              <w:rPr>
                <w:rFonts w:ascii="Times New Roman" w:eastAsia="Times New Roman" w:hAnsi="Times New Roman"/>
                <w:color w:val="FFFFFF"/>
                <w:sz w:val="24"/>
                <w:szCs w:val="24"/>
                <w:lang w:eastAsia="en-CA"/>
              </w:rPr>
              <w:t>Green</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71DA9">
              <w:rPr>
                <w:rFonts w:ascii="Times New Roman" w:eastAsia="Times New Roman" w:hAnsi="Times New Roman"/>
                <w:sz w:val="24"/>
                <w:szCs w:val="24"/>
                <w:lang w:eastAsia="en-CA"/>
              </w:rPr>
              <w:t xml:space="preserve">sewers and drain </w:t>
            </w:r>
            <w:r w:rsidRPr="008B5EF3">
              <w:rPr>
                <w:rFonts w:ascii="Times New Roman" w:eastAsia="Times New Roman" w:hAnsi="Times New Roman"/>
                <w:sz w:val="24"/>
                <w:szCs w:val="24"/>
                <w:lang w:eastAsia="en-CA"/>
              </w:rPr>
              <w:t>lines</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0000FF"/>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FFFFFF"/>
                <w:sz w:val="24"/>
                <w:szCs w:val="24"/>
                <w:lang w:eastAsia="en-CA"/>
              </w:rPr>
            </w:pPr>
            <w:r w:rsidRPr="008B5EF3">
              <w:rPr>
                <w:rFonts w:ascii="Times New Roman" w:eastAsia="Times New Roman" w:hAnsi="Times New Roman"/>
                <w:color w:val="FFFFFF"/>
                <w:sz w:val="24"/>
                <w:szCs w:val="24"/>
                <w:lang w:eastAsia="en-CA"/>
              </w:rPr>
              <w:t>Blue</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71DA9" w:rsidRDefault="008B5EF3" w:rsidP="00A975D7">
            <w:pPr>
              <w:spacing w:after="0" w:line="240" w:lineRule="auto"/>
              <w:rPr>
                <w:rFonts w:ascii="Times New Roman" w:eastAsia="Times New Roman" w:hAnsi="Times New Roman"/>
                <w:sz w:val="24"/>
                <w:szCs w:val="24"/>
                <w:lang w:eastAsia="en-CA"/>
              </w:rPr>
            </w:pPr>
            <w:r w:rsidRPr="00871DA9">
              <w:rPr>
                <w:rFonts w:ascii="Times New Roman" w:eastAsia="Times New Roman" w:hAnsi="Times New Roman"/>
                <w:sz w:val="24"/>
                <w:szCs w:val="24"/>
                <w:lang w:eastAsia="en-CA"/>
              </w:rPr>
              <w:t>drinking water</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EE82EE"/>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000000"/>
                <w:sz w:val="24"/>
                <w:szCs w:val="24"/>
                <w:lang w:eastAsia="en-CA"/>
              </w:rPr>
            </w:pPr>
            <w:r w:rsidRPr="008B5EF3">
              <w:rPr>
                <w:rFonts w:ascii="Times New Roman" w:eastAsia="Times New Roman" w:hAnsi="Times New Roman"/>
                <w:color w:val="000000"/>
                <w:sz w:val="24"/>
                <w:szCs w:val="24"/>
                <w:lang w:eastAsia="en-CA"/>
              </w:rPr>
              <w:t>Violet</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71DA9">
              <w:rPr>
                <w:rFonts w:ascii="Times New Roman" w:eastAsia="Times New Roman" w:hAnsi="Times New Roman"/>
                <w:sz w:val="24"/>
                <w:szCs w:val="24"/>
                <w:lang w:eastAsia="en-CA"/>
              </w:rPr>
              <w:t xml:space="preserve">reclaimed water, irrigation, and slurry </w:t>
            </w:r>
            <w:r w:rsidRPr="008B5EF3">
              <w:rPr>
                <w:rFonts w:ascii="Times New Roman" w:eastAsia="Times New Roman" w:hAnsi="Times New Roman"/>
                <w:sz w:val="24"/>
                <w:szCs w:val="24"/>
                <w:lang w:eastAsia="en-CA"/>
              </w:rPr>
              <w:t>lines</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FFC0CB"/>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000000"/>
                <w:sz w:val="24"/>
                <w:szCs w:val="24"/>
                <w:lang w:eastAsia="en-CA"/>
              </w:rPr>
            </w:pPr>
            <w:r w:rsidRPr="008B5EF3">
              <w:rPr>
                <w:rFonts w:ascii="Times New Roman" w:eastAsia="Times New Roman" w:hAnsi="Times New Roman"/>
                <w:color w:val="000000"/>
                <w:sz w:val="24"/>
                <w:szCs w:val="24"/>
                <w:lang w:eastAsia="en-CA"/>
              </w:rPr>
              <w:t>Pink</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B5EF3">
              <w:rPr>
                <w:rFonts w:ascii="Times New Roman" w:eastAsia="Times New Roman" w:hAnsi="Times New Roman"/>
                <w:sz w:val="24"/>
                <w:szCs w:val="24"/>
                <w:lang w:eastAsia="en-CA"/>
              </w:rPr>
              <w:t xml:space="preserve">temporary </w:t>
            </w:r>
            <w:r w:rsidRPr="00871DA9">
              <w:rPr>
                <w:rFonts w:ascii="Times New Roman" w:eastAsia="Times New Roman" w:hAnsi="Times New Roman"/>
                <w:sz w:val="24"/>
                <w:szCs w:val="24"/>
                <w:lang w:eastAsia="en-CA"/>
              </w:rPr>
              <w:t xml:space="preserve">survey </w:t>
            </w:r>
            <w:r w:rsidRPr="008B5EF3">
              <w:rPr>
                <w:rFonts w:ascii="Times New Roman" w:eastAsia="Times New Roman" w:hAnsi="Times New Roman"/>
                <w:sz w:val="24"/>
                <w:szCs w:val="24"/>
                <w:lang w:eastAsia="en-CA"/>
              </w:rPr>
              <w:t>markings, unknown/unidentified facilities</w:t>
            </w:r>
          </w:p>
        </w:tc>
      </w:tr>
      <w:tr w:rsidR="008B5EF3" w:rsidRPr="008B5EF3" w:rsidTr="00C03844">
        <w:trPr>
          <w:trHeight w:val="476"/>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color w:val="000000"/>
                <w:sz w:val="24"/>
                <w:szCs w:val="24"/>
                <w:lang w:eastAsia="en-CA"/>
              </w:rPr>
            </w:pPr>
            <w:r w:rsidRPr="008B5EF3">
              <w:rPr>
                <w:rFonts w:ascii="Times New Roman" w:eastAsia="Times New Roman" w:hAnsi="Times New Roman"/>
                <w:color w:val="000000"/>
                <w:sz w:val="24"/>
                <w:szCs w:val="24"/>
                <w:lang w:eastAsia="en-CA"/>
              </w:rPr>
              <w:t>White</w:t>
            </w:r>
          </w:p>
        </w:tc>
        <w:tc>
          <w:tcPr>
            <w:tcW w:w="0" w:type="auto"/>
            <w:tcBorders>
              <w:top w:val="single" w:sz="4" w:space="0" w:color="AAAAAA"/>
              <w:left w:val="single" w:sz="4" w:space="0" w:color="AAAAAA"/>
              <w:bottom w:val="single" w:sz="4" w:space="0" w:color="AAAAAA"/>
              <w:right w:val="single" w:sz="4" w:space="0" w:color="AAAAAA"/>
            </w:tcBorders>
            <w:shd w:val="clear" w:color="auto" w:fill="F9F9F9"/>
            <w:tcMar>
              <w:top w:w="48" w:type="dxa"/>
              <w:left w:w="48" w:type="dxa"/>
              <w:bottom w:w="48" w:type="dxa"/>
              <w:right w:w="48" w:type="dxa"/>
            </w:tcMar>
            <w:vAlign w:val="center"/>
            <w:hideMark/>
          </w:tcPr>
          <w:p w:rsidR="008B5EF3" w:rsidRPr="008B5EF3" w:rsidRDefault="008B5EF3" w:rsidP="00A975D7">
            <w:pPr>
              <w:spacing w:after="0" w:line="240" w:lineRule="auto"/>
              <w:rPr>
                <w:rFonts w:ascii="Times New Roman" w:eastAsia="Times New Roman" w:hAnsi="Times New Roman"/>
                <w:sz w:val="24"/>
                <w:szCs w:val="24"/>
                <w:lang w:eastAsia="en-CA"/>
              </w:rPr>
            </w:pPr>
            <w:r w:rsidRPr="008B5EF3">
              <w:rPr>
                <w:rFonts w:ascii="Times New Roman" w:eastAsia="Times New Roman" w:hAnsi="Times New Roman"/>
                <w:sz w:val="24"/>
                <w:szCs w:val="24"/>
                <w:lang w:eastAsia="en-CA"/>
              </w:rPr>
              <w:t xml:space="preserve">proposed </w:t>
            </w:r>
            <w:r w:rsidRPr="00871DA9">
              <w:rPr>
                <w:rFonts w:ascii="Times New Roman" w:eastAsia="Times New Roman" w:hAnsi="Times New Roman"/>
                <w:sz w:val="24"/>
                <w:szCs w:val="24"/>
                <w:lang w:eastAsia="en-CA"/>
              </w:rPr>
              <w:t xml:space="preserve">excavation </w:t>
            </w:r>
            <w:r w:rsidRPr="008B5EF3">
              <w:rPr>
                <w:rFonts w:ascii="Times New Roman" w:eastAsia="Times New Roman" w:hAnsi="Times New Roman"/>
                <w:sz w:val="24"/>
                <w:szCs w:val="24"/>
                <w:lang w:eastAsia="en-CA"/>
              </w:rPr>
              <w:t>limits or route</w:t>
            </w:r>
          </w:p>
        </w:tc>
      </w:tr>
    </w:tbl>
    <w:p w:rsidR="009E4E63" w:rsidRPr="00510A48" w:rsidRDefault="009E4E63" w:rsidP="00A975D7">
      <w:pPr>
        <w:spacing w:after="0" w:line="240" w:lineRule="auto"/>
        <w:rPr>
          <w:rFonts w:ascii="Arial" w:hAnsi="Arial" w:cs="Arial"/>
        </w:rPr>
      </w:pPr>
    </w:p>
    <w:p w:rsidR="00FE12BF" w:rsidRPr="00F55B0E" w:rsidRDefault="00004707" w:rsidP="00A975D7">
      <w:pPr>
        <w:spacing w:after="0" w:line="240" w:lineRule="auto"/>
        <w:rPr>
          <w:rFonts w:ascii="Arial" w:hAnsi="Arial" w:cs="Arial"/>
          <w:b/>
          <w:bCs/>
        </w:rPr>
      </w:pPr>
      <w:r w:rsidRPr="00F55B0E">
        <w:rPr>
          <w:rFonts w:ascii="Arial" w:hAnsi="Arial" w:cs="Arial"/>
          <w:b/>
          <w:bCs/>
        </w:rPr>
        <w:t>Procedure</w:t>
      </w:r>
      <w:r w:rsidR="00F313AE" w:rsidRPr="00F55B0E">
        <w:rPr>
          <w:rFonts w:ascii="Arial" w:hAnsi="Arial" w:cs="Arial"/>
          <w:b/>
          <w:bCs/>
        </w:rPr>
        <w:t>: The Dig</w:t>
      </w:r>
    </w:p>
    <w:p w:rsidR="00900924" w:rsidRDefault="00900924" w:rsidP="00A975D7">
      <w:pPr>
        <w:pStyle w:val="ListParagraph"/>
        <w:spacing w:after="0" w:line="240" w:lineRule="auto"/>
        <w:rPr>
          <w:rFonts w:ascii="Arial" w:hAnsi="Arial" w:cs="Arial"/>
          <w:b/>
          <w:bCs/>
        </w:rPr>
      </w:pPr>
    </w:p>
    <w:p w:rsidR="00900924" w:rsidRDefault="00900924" w:rsidP="00A975D7">
      <w:pPr>
        <w:pStyle w:val="ListParagraph"/>
        <w:spacing w:after="0" w:line="240" w:lineRule="auto"/>
        <w:ind w:left="0"/>
        <w:rPr>
          <w:rFonts w:ascii="Arial" w:hAnsi="Arial" w:cs="Arial"/>
          <w:bCs/>
        </w:rPr>
      </w:pPr>
      <w:r>
        <w:rPr>
          <w:rFonts w:ascii="Arial" w:hAnsi="Arial" w:cs="Arial"/>
          <w:b/>
          <w:bCs/>
        </w:rPr>
        <w:t xml:space="preserve">Hand Expose Zone: </w:t>
      </w:r>
      <w:r w:rsidRPr="00900924">
        <w:rPr>
          <w:rFonts w:ascii="Arial" w:hAnsi="Arial" w:cs="Arial"/>
          <w:bCs/>
        </w:rPr>
        <w:t>Most facility owners conform to the following hand dig exposure zone. This recommended</w:t>
      </w:r>
      <w:r>
        <w:rPr>
          <w:rFonts w:ascii="Arial" w:hAnsi="Arial" w:cs="Arial"/>
          <w:bCs/>
        </w:rPr>
        <w:t xml:space="preserve"> hand expose zone applies to all buried facilities except high-pressure pipelines</w:t>
      </w:r>
      <w:r w:rsidR="00BD05A1">
        <w:rPr>
          <w:rFonts w:ascii="Arial" w:hAnsi="Arial" w:cs="Arial"/>
          <w:bCs/>
        </w:rPr>
        <w:t>. Know the specific limits of exposure for the utility you are excavating</w:t>
      </w:r>
    </w:p>
    <w:p w:rsidR="00B34A44" w:rsidRPr="00900924" w:rsidRDefault="00B34A44" w:rsidP="00A975D7">
      <w:pPr>
        <w:pStyle w:val="ListParagraph"/>
        <w:spacing w:after="0" w:line="240" w:lineRule="auto"/>
        <w:rPr>
          <w:rFonts w:ascii="Arial" w:hAnsi="Arial" w:cs="Arial"/>
          <w:b/>
          <w:bCs/>
        </w:rPr>
      </w:pPr>
    </w:p>
    <w:p w:rsidR="009D3C62" w:rsidRDefault="009D3C62" w:rsidP="00A975D7">
      <w:pPr>
        <w:pStyle w:val="ListParagraph"/>
        <w:numPr>
          <w:ilvl w:val="0"/>
          <w:numId w:val="9"/>
        </w:numPr>
        <w:spacing w:after="0" w:line="240" w:lineRule="auto"/>
        <w:ind w:left="360"/>
        <w:rPr>
          <w:rFonts w:ascii="Arial" w:hAnsi="Arial" w:cs="Arial"/>
        </w:rPr>
      </w:pPr>
      <w:r w:rsidRPr="009D3C62">
        <w:rPr>
          <w:rFonts w:ascii="Arial" w:hAnsi="Arial" w:cs="Arial"/>
        </w:rPr>
        <w:t>The hand expose zone is a distance 1 metre either side of the locate marks</w:t>
      </w:r>
    </w:p>
    <w:p w:rsidR="009D3C62" w:rsidRDefault="009D3C62" w:rsidP="00A975D7">
      <w:pPr>
        <w:pStyle w:val="ListParagraph"/>
        <w:numPr>
          <w:ilvl w:val="0"/>
          <w:numId w:val="9"/>
        </w:numPr>
        <w:spacing w:after="0" w:line="240" w:lineRule="auto"/>
        <w:ind w:left="360"/>
        <w:rPr>
          <w:rFonts w:ascii="Arial" w:hAnsi="Arial" w:cs="Arial"/>
        </w:rPr>
      </w:pPr>
      <w:r>
        <w:rPr>
          <w:rFonts w:ascii="Arial" w:hAnsi="Arial" w:cs="Arial"/>
        </w:rPr>
        <w:t>Excavation with mechanical equipment must not proceed until the buried facility has been hand exposed and is clearly visible</w:t>
      </w:r>
    </w:p>
    <w:p w:rsidR="00B34A44" w:rsidRPr="00EC3340" w:rsidRDefault="00EC75D7" w:rsidP="00A975D7">
      <w:pPr>
        <w:pStyle w:val="ListParagraph"/>
        <w:numPr>
          <w:ilvl w:val="0"/>
          <w:numId w:val="9"/>
        </w:numPr>
        <w:spacing w:after="0" w:line="240" w:lineRule="auto"/>
        <w:ind w:left="360"/>
        <w:rPr>
          <w:rFonts w:ascii="Arial" w:hAnsi="Arial" w:cs="Arial"/>
        </w:rPr>
      </w:pPr>
      <w:r>
        <w:rPr>
          <w:rFonts w:ascii="Arial" w:hAnsi="Arial" w:cs="Arial"/>
        </w:rPr>
        <w:t>High pressure pipelines require permits which provide specific directions regarding excavation</w:t>
      </w:r>
    </w:p>
    <w:p w:rsidR="00B34A44" w:rsidRDefault="00B34A44" w:rsidP="00C03844">
      <w:pPr>
        <w:spacing w:after="0" w:line="240" w:lineRule="auto"/>
        <w:rPr>
          <w:rFonts w:ascii="Arial" w:hAnsi="Arial" w:cs="Arial"/>
          <w:b/>
          <w:bCs/>
        </w:rPr>
      </w:pPr>
    </w:p>
    <w:p w:rsidR="001800F9" w:rsidRPr="00C03844" w:rsidRDefault="001800F9" w:rsidP="00C03844">
      <w:pPr>
        <w:spacing w:after="0" w:line="240" w:lineRule="auto"/>
        <w:rPr>
          <w:rFonts w:ascii="Arial" w:hAnsi="Arial" w:cs="Arial"/>
          <w:b/>
          <w:bCs/>
        </w:rPr>
      </w:pPr>
    </w:p>
    <w:p w:rsidR="00B34A44" w:rsidRPr="00C03844" w:rsidRDefault="00BD05A1" w:rsidP="00C03844">
      <w:pPr>
        <w:spacing w:after="0" w:line="240" w:lineRule="auto"/>
        <w:rPr>
          <w:rFonts w:ascii="Arial" w:hAnsi="Arial" w:cs="Arial"/>
          <w:b/>
          <w:bCs/>
        </w:rPr>
      </w:pPr>
      <w:r w:rsidRPr="00C03844">
        <w:rPr>
          <w:rFonts w:ascii="Arial" w:hAnsi="Arial" w:cs="Arial"/>
          <w:b/>
          <w:bCs/>
        </w:rPr>
        <w:t>Hydrovacing</w:t>
      </w:r>
      <w:r w:rsidR="00BE6786">
        <w:rPr>
          <w:rFonts w:ascii="Arial" w:hAnsi="Arial" w:cs="Arial"/>
          <w:b/>
          <w:bCs/>
        </w:rPr>
        <w:t>:</w:t>
      </w:r>
    </w:p>
    <w:p w:rsidR="00164CAF" w:rsidRDefault="00164CAF" w:rsidP="00A975D7">
      <w:pPr>
        <w:pStyle w:val="ListParagraph"/>
        <w:numPr>
          <w:ilvl w:val="0"/>
          <w:numId w:val="9"/>
        </w:numPr>
        <w:spacing w:after="0" w:line="240" w:lineRule="auto"/>
        <w:ind w:left="360"/>
        <w:rPr>
          <w:rFonts w:ascii="Arial" w:hAnsi="Arial" w:cs="Arial"/>
        </w:rPr>
      </w:pPr>
      <w:r w:rsidRPr="00164CAF">
        <w:rPr>
          <w:rFonts w:ascii="Arial" w:hAnsi="Arial" w:cs="Arial"/>
        </w:rPr>
        <w:t>Is faster and easier than hand digging</w:t>
      </w:r>
    </w:p>
    <w:p w:rsidR="00164CAF" w:rsidRDefault="00164CAF" w:rsidP="00A975D7">
      <w:pPr>
        <w:pStyle w:val="ListParagraph"/>
        <w:numPr>
          <w:ilvl w:val="0"/>
          <w:numId w:val="9"/>
        </w:numPr>
        <w:spacing w:after="0" w:line="240" w:lineRule="auto"/>
        <w:ind w:left="360"/>
        <w:rPr>
          <w:rFonts w:ascii="Arial" w:hAnsi="Arial" w:cs="Arial"/>
        </w:rPr>
      </w:pPr>
      <w:r>
        <w:rPr>
          <w:rFonts w:ascii="Arial" w:hAnsi="Arial" w:cs="Arial"/>
        </w:rPr>
        <w:t xml:space="preserve">is an acceptable substitute to hand digging </w:t>
      </w:r>
      <w:r w:rsidR="003D49A1">
        <w:rPr>
          <w:rFonts w:ascii="Arial" w:hAnsi="Arial" w:cs="Arial"/>
        </w:rPr>
        <w:t>for exposing many utilities</w:t>
      </w:r>
    </w:p>
    <w:p w:rsidR="003D49A1" w:rsidRPr="00164CAF" w:rsidRDefault="003D49A1" w:rsidP="00A975D7">
      <w:pPr>
        <w:pStyle w:val="ListParagraph"/>
        <w:numPr>
          <w:ilvl w:val="0"/>
          <w:numId w:val="9"/>
        </w:numPr>
        <w:spacing w:after="0" w:line="240" w:lineRule="auto"/>
        <w:ind w:left="360"/>
        <w:rPr>
          <w:rFonts w:ascii="Arial" w:hAnsi="Arial" w:cs="Arial"/>
        </w:rPr>
      </w:pPr>
      <w:r>
        <w:rPr>
          <w:rFonts w:ascii="Arial" w:hAnsi="Arial" w:cs="Arial"/>
        </w:rPr>
        <w:t>is still considered mechanical excavation and pre X is required</w:t>
      </w:r>
    </w:p>
    <w:p w:rsidR="00BF48EE" w:rsidRDefault="00BF48EE" w:rsidP="00A975D7">
      <w:pPr>
        <w:spacing w:after="0" w:line="240" w:lineRule="auto"/>
        <w:ind w:left="720"/>
        <w:rPr>
          <w:rFonts w:ascii="Arial" w:hAnsi="Arial" w:cs="Arial"/>
          <w:b/>
        </w:rPr>
      </w:pPr>
    </w:p>
    <w:p w:rsidR="00B34A44" w:rsidRDefault="003D49A1" w:rsidP="00BE6786">
      <w:pPr>
        <w:spacing w:after="0" w:line="240" w:lineRule="auto"/>
        <w:rPr>
          <w:rFonts w:ascii="Arial" w:hAnsi="Arial" w:cs="Arial"/>
          <w:b/>
        </w:rPr>
      </w:pPr>
      <w:r w:rsidRPr="00C03844">
        <w:rPr>
          <w:rFonts w:ascii="Arial" w:hAnsi="Arial" w:cs="Arial"/>
          <w:b/>
          <w:bCs/>
        </w:rPr>
        <w:t>Digging with Mechanical Equipment</w:t>
      </w:r>
      <w:r w:rsidR="00161970" w:rsidRPr="00C03844">
        <w:rPr>
          <w:rFonts w:ascii="Arial" w:hAnsi="Arial" w:cs="Arial"/>
          <w:b/>
          <w:bCs/>
        </w:rPr>
        <w:t>:</w:t>
      </w:r>
    </w:p>
    <w:p w:rsidR="00C95C29" w:rsidRPr="00C95C29" w:rsidRDefault="00C95C29" w:rsidP="00A975D7">
      <w:pPr>
        <w:pStyle w:val="ListParagraph"/>
        <w:numPr>
          <w:ilvl w:val="0"/>
          <w:numId w:val="9"/>
        </w:numPr>
        <w:spacing w:after="0" w:line="240" w:lineRule="auto"/>
        <w:ind w:left="360"/>
        <w:rPr>
          <w:rFonts w:ascii="Arial" w:hAnsi="Arial" w:cs="Arial"/>
        </w:rPr>
      </w:pPr>
      <w:r w:rsidRPr="00C95C29">
        <w:rPr>
          <w:rFonts w:ascii="Arial" w:hAnsi="Arial" w:cs="Arial"/>
        </w:rPr>
        <w:t xml:space="preserve">No excavating </w:t>
      </w:r>
      <w:r>
        <w:rPr>
          <w:rFonts w:ascii="Arial" w:hAnsi="Arial" w:cs="Arial"/>
        </w:rPr>
        <w:t xml:space="preserve">around a utility </w:t>
      </w:r>
      <w:r w:rsidRPr="00C95C29">
        <w:rPr>
          <w:rFonts w:ascii="Arial" w:hAnsi="Arial" w:cs="Arial"/>
        </w:rPr>
        <w:t>should occur without a spotter</w:t>
      </w:r>
    </w:p>
    <w:p w:rsidR="00161970" w:rsidRDefault="00161970" w:rsidP="00A975D7">
      <w:pPr>
        <w:pStyle w:val="ListParagraph"/>
        <w:numPr>
          <w:ilvl w:val="0"/>
          <w:numId w:val="9"/>
        </w:numPr>
        <w:spacing w:after="0" w:line="240" w:lineRule="auto"/>
        <w:ind w:left="360"/>
        <w:rPr>
          <w:rFonts w:ascii="Arial" w:hAnsi="Arial" w:cs="Arial"/>
        </w:rPr>
      </w:pPr>
      <w:r w:rsidRPr="00161970">
        <w:rPr>
          <w:rFonts w:ascii="Arial" w:hAnsi="Arial" w:cs="Arial"/>
        </w:rPr>
        <w:t>Establish acceptable signals between spotter and operator</w:t>
      </w:r>
    </w:p>
    <w:p w:rsidR="00161970" w:rsidRPr="00BF48EE" w:rsidRDefault="00C95C29" w:rsidP="00A975D7">
      <w:pPr>
        <w:pStyle w:val="ListParagraph"/>
        <w:numPr>
          <w:ilvl w:val="0"/>
          <w:numId w:val="9"/>
        </w:numPr>
        <w:spacing w:after="0" w:line="240" w:lineRule="auto"/>
        <w:ind w:left="360"/>
        <w:rPr>
          <w:rFonts w:ascii="Arial" w:hAnsi="Arial" w:cs="Arial"/>
        </w:rPr>
      </w:pPr>
      <w:r w:rsidRPr="00BF48EE">
        <w:rPr>
          <w:rFonts w:ascii="Arial" w:hAnsi="Arial" w:cs="Arial"/>
        </w:rPr>
        <w:t xml:space="preserve">Spotter must be visible to the operator stand in a safe location clear of the swing zone </w:t>
      </w:r>
    </w:p>
    <w:p w:rsidR="003D0662" w:rsidRDefault="00C95C29" w:rsidP="00A975D7">
      <w:pPr>
        <w:pStyle w:val="ListParagraph"/>
        <w:numPr>
          <w:ilvl w:val="0"/>
          <w:numId w:val="9"/>
        </w:numPr>
        <w:spacing w:after="0" w:line="240" w:lineRule="auto"/>
        <w:ind w:left="360"/>
        <w:rPr>
          <w:rFonts w:ascii="Arial" w:hAnsi="Arial" w:cs="Arial"/>
        </w:rPr>
      </w:pPr>
      <w:r>
        <w:rPr>
          <w:rFonts w:ascii="Arial" w:hAnsi="Arial" w:cs="Arial"/>
        </w:rPr>
        <w:t>Spotter is responsible for directing and signalling the operator when the operator’s view of the utility is obstructed.</w:t>
      </w:r>
    </w:p>
    <w:p w:rsidR="009617E5" w:rsidRDefault="003D0662" w:rsidP="00A975D7">
      <w:pPr>
        <w:pStyle w:val="ListParagraph"/>
        <w:numPr>
          <w:ilvl w:val="0"/>
          <w:numId w:val="9"/>
        </w:numPr>
        <w:spacing w:after="0" w:line="240" w:lineRule="auto"/>
        <w:ind w:left="360"/>
        <w:rPr>
          <w:rFonts w:ascii="Arial" w:hAnsi="Arial" w:cs="Arial"/>
        </w:rPr>
      </w:pPr>
      <w:r>
        <w:rPr>
          <w:rFonts w:ascii="Arial" w:hAnsi="Arial" w:cs="Arial"/>
        </w:rPr>
        <w:t>Hand dig when necessary to expose</w:t>
      </w:r>
      <w:r w:rsidR="009617E5">
        <w:rPr>
          <w:rFonts w:ascii="Arial" w:hAnsi="Arial" w:cs="Arial"/>
        </w:rPr>
        <w:t xml:space="preserve"> the</w:t>
      </w:r>
      <w:r>
        <w:rPr>
          <w:rFonts w:ascii="Arial" w:hAnsi="Arial" w:cs="Arial"/>
        </w:rPr>
        <w:t xml:space="preserve"> utility</w:t>
      </w:r>
    </w:p>
    <w:p w:rsidR="00C95C29" w:rsidRDefault="009617E5" w:rsidP="00A975D7">
      <w:pPr>
        <w:pStyle w:val="ListParagraph"/>
        <w:numPr>
          <w:ilvl w:val="0"/>
          <w:numId w:val="9"/>
        </w:numPr>
        <w:spacing w:after="0" w:line="240" w:lineRule="auto"/>
        <w:ind w:left="360"/>
        <w:rPr>
          <w:rFonts w:ascii="Arial" w:hAnsi="Arial" w:cs="Arial"/>
        </w:rPr>
      </w:pPr>
      <w:r>
        <w:rPr>
          <w:rFonts w:ascii="Arial" w:hAnsi="Arial" w:cs="Arial"/>
        </w:rPr>
        <w:t>Know safety procedures for working in excavations</w:t>
      </w:r>
      <w:r w:rsidR="003D0662">
        <w:rPr>
          <w:rFonts w:ascii="Arial" w:hAnsi="Arial" w:cs="Arial"/>
        </w:rPr>
        <w:t xml:space="preserve"> </w:t>
      </w:r>
      <w:r w:rsidR="00C95C29">
        <w:rPr>
          <w:rFonts w:ascii="Arial" w:hAnsi="Arial" w:cs="Arial"/>
        </w:rPr>
        <w:t xml:space="preserve"> </w:t>
      </w:r>
    </w:p>
    <w:p w:rsidR="00BF48EE" w:rsidRDefault="00BF48EE" w:rsidP="00A975D7">
      <w:pPr>
        <w:spacing w:after="0" w:line="240" w:lineRule="auto"/>
        <w:rPr>
          <w:rFonts w:ascii="Arial" w:hAnsi="Arial" w:cs="Arial"/>
          <w:b/>
        </w:rPr>
      </w:pPr>
    </w:p>
    <w:p w:rsidR="009E4E63" w:rsidRDefault="00996AB2" w:rsidP="00A975D7">
      <w:pPr>
        <w:spacing w:after="0" w:line="240" w:lineRule="auto"/>
        <w:rPr>
          <w:rFonts w:ascii="Arial" w:hAnsi="Arial" w:cs="Arial"/>
          <w:b/>
        </w:rPr>
      </w:pPr>
      <w:r>
        <w:rPr>
          <w:rFonts w:ascii="Arial" w:hAnsi="Arial" w:cs="Arial"/>
          <w:b/>
        </w:rPr>
        <w:t xml:space="preserve">If damage </w:t>
      </w:r>
      <w:r w:rsidR="00C03844">
        <w:rPr>
          <w:rFonts w:ascii="Arial" w:hAnsi="Arial" w:cs="Arial"/>
          <w:b/>
        </w:rPr>
        <w:t xml:space="preserve">is caused </w:t>
      </w:r>
      <w:r>
        <w:rPr>
          <w:rFonts w:ascii="Arial" w:hAnsi="Arial" w:cs="Arial"/>
          <w:b/>
        </w:rPr>
        <w:t>to a Utility:</w:t>
      </w:r>
    </w:p>
    <w:p w:rsidR="00996AB2" w:rsidRPr="00BE6786" w:rsidRDefault="00996AB2" w:rsidP="00BE6786">
      <w:pPr>
        <w:pStyle w:val="ListParagraph"/>
        <w:numPr>
          <w:ilvl w:val="0"/>
          <w:numId w:val="15"/>
        </w:numPr>
        <w:spacing w:after="0" w:line="240" w:lineRule="auto"/>
        <w:ind w:left="360"/>
        <w:rPr>
          <w:rFonts w:ascii="Arial" w:hAnsi="Arial" w:cs="Arial"/>
        </w:rPr>
      </w:pPr>
      <w:r w:rsidRPr="00BE6786">
        <w:rPr>
          <w:rFonts w:ascii="Arial" w:hAnsi="Arial" w:cs="Arial"/>
        </w:rPr>
        <w:t>Turn off all equipment</w:t>
      </w:r>
    </w:p>
    <w:p w:rsidR="00996AB2" w:rsidRPr="00BE6786" w:rsidRDefault="00996AB2" w:rsidP="00BE6786">
      <w:pPr>
        <w:pStyle w:val="ListParagraph"/>
        <w:numPr>
          <w:ilvl w:val="0"/>
          <w:numId w:val="15"/>
        </w:numPr>
        <w:spacing w:after="0" w:line="240" w:lineRule="auto"/>
        <w:ind w:left="360"/>
        <w:rPr>
          <w:rFonts w:ascii="Arial" w:hAnsi="Arial" w:cs="Arial"/>
        </w:rPr>
      </w:pPr>
      <w:r w:rsidRPr="00BE6786">
        <w:rPr>
          <w:rFonts w:ascii="Arial" w:hAnsi="Arial" w:cs="Arial"/>
        </w:rPr>
        <w:t>Eliminate all sources of ignition</w:t>
      </w:r>
    </w:p>
    <w:p w:rsidR="00996AB2" w:rsidRPr="00BE6786" w:rsidRDefault="00996AB2" w:rsidP="00BE6786">
      <w:pPr>
        <w:pStyle w:val="ListParagraph"/>
        <w:numPr>
          <w:ilvl w:val="0"/>
          <w:numId w:val="15"/>
        </w:numPr>
        <w:spacing w:after="0" w:line="240" w:lineRule="auto"/>
        <w:ind w:left="360"/>
        <w:rPr>
          <w:rFonts w:ascii="Arial" w:hAnsi="Arial" w:cs="Arial"/>
        </w:rPr>
      </w:pPr>
      <w:r w:rsidRPr="00BE6786">
        <w:rPr>
          <w:rFonts w:ascii="Arial" w:hAnsi="Arial" w:cs="Arial"/>
        </w:rPr>
        <w:t>Radio “Nanaimo One Emergency” with details of service damage</w:t>
      </w:r>
    </w:p>
    <w:p w:rsidR="00996AB2" w:rsidRPr="00BE6786" w:rsidRDefault="00996AB2" w:rsidP="00BE6786">
      <w:pPr>
        <w:pStyle w:val="ListParagraph"/>
        <w:numPr>
          <w:ilvl w:val="0"/>
          <w:numId w:val="15"/>
        </w:numPr>
        <w:spacing w:after="0" w:line="240" w:lineRule="auto"/>
        <w:ind w:left="360"/>
        <w:rPr>
          <w:rFonts w:ascii="Arial" w:hAnsi="Arial" w:cs="Arial"/>
        </w:rPr>
      </w:pPr>
      <w:r w:rsidRPr="00BE6786">
        <w:rPr>
          <w:rFonts w:ascii="Arial" w:hAnsi="Arial" w:cs="Arial"/>
        </w:rPr>
        <w:t>Evacuate crews</w:t>
      </w:r>
      <w:r w:rsidR="00084E28" w:rsidRPr="00BE6786">
        <w:rPr>
          <w:rFonts w:ascii="Arial" w:hAnsi="Arial" w:cs="Arial"/>
        </w:rPr>
        <w:t xml:space="preserve"> and bystanders</w:t>
      </w:r>
      <w:r w:rsidRPr="00BE6786">
        <w:rPr>
          <w:rFonts w:ascii="Arial" w:hAnsi="Arial" w:cs="Arial"/>
        </w:rPr>
        <w:t xml:space="preserve"> to a safe distance </w:t>
      </w:r>
    </w:p>
    <w:p w:rsidR="00084E28" w:rsidRPr="00BE6786" w:rsidRDefault="00084E28" w:rsidP="00BE6786">
      <w:pPr>
        <w:pStyle w:val="ListParagraph"/>
        <w:numPr>
          <w:ilvl w:val="0"/>
          <w:numId w:val="15"/>
        </w:numPr>
        <w:spacing w:after="0" w:line="240" w:lineRule="auto"/>
        <w:ind w:left="360"/>
        <w:rPr>
          <w:rFonts w:ascii="Arial" w:hAnsi="Arial" w:cs="Arial"/>
        </w:rPr>
      </w:pPr>
      <w:r w:rsidRPr="00BE6786">
        <w:rPr>
          <w:rFonts w:ascii="Arial" w:hAnsi="Arial" w:cs="Arial"/>
        </w:rPr>
        <w:t xml:space="preserve">Follow the instructions of Emergency Personnel </w:t>
      </w:r>
    </w:p>
    <w:p w:rsidR="00EC3340" w:rsidRPr="00BE6786" w:rsidRDefault="00EC3340" w:rsidP="00BE6786">
      <w:pPr>
        <w:pStyle w:val="ListParagraph"/>
        <w:numPr>
          <w:ilvl w:val="0"/>
          <w:numId w:val="15"/>
        </w:numPr>
        <w:spacing w:after="0" w:line="240" w:lineRule="auto"/>
        <w:ind w:left="360"/>
        <w:rPr>
          <w:rFonts w:ascii="Arial" w:hAnsi="Arial" w:cs="Arial"/>
        </w:rPr>
      </w:pPr>
      <w:r w:rsidRPr="00BE6786">
        <w:rPr>
          <w:rFonts w:ascii="Arial" w:hAnsi="Arial" w:cs="Arial"/>
        </w:rPr>
        <w:t xml:space="preserve">Assist as requested </w:t>
      </w:r>
    </w:p>
    <w:p w:rsidR="009E4E63" w:rsidRDefault="009E4E63" w:rsidP="00A975D7">
      <w:pPr>
        <w:spacing w:after="0" w:line="240" w:lineRule="auto"/>
        <w:rPr>
          <w:rFonts w:ascii="Arial" w:hAnsi="Arial" w:cs="Arial"/>
          <w:b/>
        </w:rPr>
      </w:pPr>
    </w:p>
    <w:p w:rsidR="009A6B45" w:rsidRPr="00C03844" w:rsidRDefault="009A6B45" w:rsidP="00A975D7">
      <w:pPr>
        <w:spacing w:after="0" w:line="240" w:lineRule="auto"/>
        <w:rPr>
          <w:rFonts w:ascii="Arial" w:hAnsi="Arial" w:cs="Arial"/>
        </w:rPr>
      </w:pPr>
      <w:r w:rsidRPr="00C03844">
        <w:rPr>
          <w:rFonts w:ascii="Arial" w:hAnsi="Arial" w:cs="Arial"/>
        </w:rPr>
        <w:t>Worksafe BC OHSR</w:t>
      </w:r>
      <w:r w:rsidR="00C11F21" w:rsidRPr="00C03844">
        <w:rPr>
          <w:rFonts w:ascii="Arial" w:hAnsi="Arial" w:cs="Arial"/>
        </w:rPr>
        <w:t xml:space="preserve"> </w:t>
      </w:r>
      <w:r w:rsidR="00C11F21" w:rsidRPr="00C03844">
        <w:rPr>
          <w:rFonts w:ascii="Arial" w:eastAsia="Times New Roman" w:hAnsi="Arial" w:cs="Arial"/>
          <w:b/>
          <w:bCs/>
          <w:color w:val="000000"/>
          <w:sz w:val="20"/>
          <w:szCs w:val="20"/>
          <w:lang w:eastAsia="en-CA"/>
        </w:rPr>
        <w:t>4.18 Notification of utilities</w:t>
      </w:r>
      <w:r w:rsidRPr="00C03844">
        <w:rPr>
          <w:rFonts w:ascii="Arial" w:hAnsi="Arial" w:cs="Arial"/>
        </w:rPr>
        <w:t xml:space="preserve"> states:</w:t>
      </w:r>
    </w:p>
    <w:p w:rsidR="00C11F21" w:rsidRPr="00C03844" w:rsidRDefault="00C11F21" w:rsidP="00A975D7">
      <w:pPr>
        <w:spacing w:after="0" w:line="240" w:lineRule="auto"/>
        <w:ind w:left="720"/>
        <w:rPr>
          <w:rFonts w:ascii="Arial" w:eastAsia="Times New Roman" w:hAnsi="Arial" w:cs="Arial"/>
          <w:b/>
          <w:bCs/>
          <w:color w:val="000000"/>
          <w:sz w:val="20"/>
          <w:szCs w:val="20"/>
          <w:lang w:eastAsia="en-CA"/>
        </w:rPr>
      </w:pPr>
    </w:p>
    <w:p w:rsidR="009A6B45" w:rsidRPr="00C03844" w:rsidRDefault="00C03844" w:rsidP="00C03844">
      <w:pPr>
        <w:spacing w:after="0" w:line="240" w:lineRule="auto"/>
        <w:ind w:left="360"/>
        <w:rPr>
          <w:rFonts w:ascii="Arial" w:hAnsi="Arial" w:cs="Arial"/>
        </w:rPr>
      </w:pPr>
      <w:r>
        <w:rPr>
          <w:rFonts w:ascii="Arial" w:eastAsia="Times New Roman" w:hAnsi="Arial" w:cs="Arial"/>
          <w:sz w:val="20"/>
          <w:szCs w:val="20"/>
          <w:lang w:eastAsia="en-CA"/>
        </w:rPr>
        <w:t>“</w:t>
      </w:r>
      <w:r w:rsidR="009A6B45" w:rsidRPr="00C03844">
        <w:rPr>
          <w:rFonts w:ascii="Arial" w:eastAsia="Times New Roman" w:hAnsi="Arial" w:cs="Arial"/>
          <w:sz w:val="20"/>
          <w:szCs w:val="20"/>
          <w:lang w:eastAsia="en-CA"/>
        </w:rPr>
        <w:t>An employer, whose work activities result in a hit or damage to a pipeline, buried electrical cable or other such utility must notify the owner of the utility without delay.</w:t>
      </w:r>
      <w:r>
        <w:rPr>
          <w:rFonts w:ascii="Arial" w:eastAsia="Times New Roman" w:hAnsi="Arial" w:cs="Arial"/>
          <w:sz w:val="20"/>
          <w:szCs w:val="20"/>
          <w:lang w:eastAsia="en-CA"/>
        </w:rPr>
        <w:t>”</w:t>
      </w:r>
    </w:p>
    <w:p w:rsidR="008B5EF3" w:rsidRPr="00C03844" w:rsidRDefault="008B5EF3" w:rsidP="00A975D7">
      <w:pPr>
        <w:spacing w:after="0" w:line="240" w:lineRule="auto"/>
        <w:rPr>
          <w:rFonts w:ascii="Arial" w:hAnsi="Arial" w:cs="Arial"/>
          <w:b/>
        </w:rPr>
      </w:pPr>
    </w:p>
    <w:p w:rsidR="00084E28" w:rsidRPr="00084E28" w:rsidRDefault="00084E28" w:rsidP="00A975D7">
      <w:pPr>
        <w:spacing w:after="0" w:line="240" w:lineRule="auto"/>
        <w:rPr>
          <w:rFonts w:ascii="Arial" w:hAnsi="Arial" w:cs="Arial"/>
          <w:b/>
        </w:rPr>
      </w:pPr>
      <w:r>
        <w:rPr>
          <w:rFonts w:ascii="Arial" w:hAnsi="Arial" w:cs="Arial"/>
          <w:b/>
        </w:rPr>
        <w:t xml:space="preserve">Summary: </w:t>
      </w:r>
    </w:p>
    <w:p w:rsidR="00A5570B" w:rsidRDefault="00A5570B" w:rsidP="00A975D7">
      <w:pPr>
        <w:spacing w:after="0" w:line="240" w:lineRule="auto"/>
        <w:rPr>
          <w:rFonts w:ascii="Arial" w:hAnsi="Arial" w:cs="Arial"/>
        </w:rPr>
      </w:pPr>
    </w:p>
    <w:p w:rsidR="003D49A1" w:rsidRDefault="0025545B" w:rsidP="00A975D7">
      <w:pPr>
        <w:spacing w:after="0" w:line="240" w:lineRule="auto"/>
        <w:rPr>
          <w:rFonts w:ascii="Arial" w:hAnsi="Arial" w:cs="Arial"/>
        </w:rPr>
      </w:pPr>
      <w:r>
        <w:rPr>
          <w:rFonts w:ascii="Arial" w:hAnsi="Arial" w:cs="Arial"/>
        </w:rPr>
        <w:t>Digging a</w:t>
      </w:r>
      <w:r w:rsidR="00D5083F">
        <w:rPr>
          <w:rFonts w:ascii="Arial" w:hAnsi="Arial" w:cs="Arial"/>
        </w:rPr>
        <w:t>round underground utilities is</w:t>
      </w:r>
      <w:r>
        <w:rPr>
          <w:rFonts w:ascii="Arial" w:hAnsi="Arial" w:cs="Arial"/>
        </w:rPr>
        <w:t xml:space="preserve"> danger</w:t>
      </w:r>
      <w:r w:rsidR="00D5083F">
        <w:rPr>
          <w:rFonts w:ascii="Arial" w:hAnsi="Arial" w:cs="Arial"/>
        </w:rPr>
        <w:t>ous because the hazards are not obvious or clear. These procedures have been dev</w:t>
      </w:r>
      <w:r w:rsidR="00673C6D">
        <w:rPr>
          <w:rFonts w:ascii="Arial" w:hAnsi="Arial" w:cs="Arial"/>
        </w:rPr>
        <w:t xml:space="preserve">eloped to allow workers to identify hazards and complete their work in a safe manner. </w:t>
      </w:r>
      <w:r w:rsidR="00F25946">
        <w:rPr>
          <w:rFonts w:ascii="Arial" w:hAnsi="Arial" w:cs="Arial"/>
        </w:rPr>
        <w:t>The rules, regulations and procedures involved</w:t>
      </w:r>
      <w:r w:rsidR="00A5570B">
        <w:rPr>
          <w:rFonts w:ascii="Arial" w:hAnsi="Arial" w:cs="Arial"/>
        </w:rPr>
        <w:t xml:space="preserve"> here were created to prevent the mistakes of the past from happening in the future</w:t>
      </w:r>
      <w:r w:rsidR="00F25946">
        <w:rPr>
          <w:rFonts w:ascii="Arial" w:hAnsi="Arial" w:cs="Arial"/>
        </w:rPr>
        <w:t>.</w:t>
      </w:r>
    </w:p>
    <w:p w:rsidR="00084E28" w:rsidRPr="004A5134" w:rsidRDefault="00084E28" w:rsidP="00A975D7">
      <w:pPr>
        <w:spacing w:after="0" w:line="240" w:lineRule="auto"/>
        <w:rPr>
          <w:rFonts w:ascii="Arial" w:hAnsi="Arial" w:cs="Arial"/>
        </w:rPr>
      </w:pPr>
    </w:p>
    <w:p w:rsidR="00084E28" w:rsidRDefault="00084E28" w:rsidP="00A975D7">
      <w:pPr>
        <w:pStyle w:val="ListParagraph"/>
        <w:numPr>
          <w:ilvl w:val="0"/>
          <w:numId w:val="16"/>
        </w:numPr>
        <w:spacing w:after="0" w:line="240" w:lineRule="auto"/>
        <w:ind w:left="360"/>
        <w:rPr>
          <w:rFonts w:ascii="Arial" w:hAnsi="Arial" w:cs="Arial"/>
        </w:rPr>
      </w:pPr>
      <w:r w:rsidRPr="00204E84">
        <w:rPr>
          <w:rFonts w:ascii="Arial" w:hAnsi="Arial" w:cs="Arial"/>
        </w:rPr>
        <w:t>Know the Worksafe BC regulation 20.79 excavation of underground utilities</w:t>
      </w:r>
    </w:p>
    <w:p w:rsidR="00084E28" w:rsidRDefault="00084E28" w:rsidP="00A975D7">
      <w:pPr>
        <w:pStyle w:val="ListParagraph"/>
        <w:numPr>
          <w:ilvl w:val="0"/>
          <w:numId w:val="16"/>
        </w:numPr>
        <w:spacing w:after="0" w:line="240" w:lineRule="auto"/>
        <w:ind w:left="360"/>
        <w:rPr>
          <w:rFonts w:ascii="Arial" w:hAnsi="Arial" w:cs="Arial"/>
        </w:rPr>
      </w:pPr>
      <w:r>
        <w:rPr>
          <w:rFonts w:ascii="Arial" w:hAnsi="Arial" w:cs="Arial"/>
        </w:rPr>
        <w:t>Do not dig without a PRE X</w:t>
      </w:r>
    </w:p>
    <w:p w:rsidR="00084E28" w:rsidRDefault="00084E28" w:rsidP="00A975D7">
      <w:pPr>
        <w:pStyle w:val="ListParagraph"/>
        <w:numPr>
          <w:ilvl w:val="0"/>
          <w:numId w:val="16"/>
        </w:numPr>
        <w:spacing w:after="0" w:line="240" w:lineRule="auto"/>
        <w:ind w:left="360"/>
        <w:rPr>
          <w:rFonts w:ascii="Arial" w:hAnsi="Arial" w:cs="Arial"/>
        </w:rPr>
      </w:pPr>
      <w:r>
        <w:rPr>
          <w:rFonts w:ascii="Arial" w:hAnsi="Arial" w:cs="Arial"/>
        </w:rPr>
        <w:t>Be aware of hazards associated with underground utilities</w:t>
      </w:r>
    </w:p>
    <w:p w:rsidR="00084E28" w:rsidRDefault="00084E28" w:rsidP="00A975D7">
      <w:pPr>
        <w:pStyle w:val="ListParagraph"/>
        <w:numPr>
          <w:ilvl w:val="0"/>
          <w:numId w:val="16"/>
        </w:numPr>
        <w:spacing w:after="0" w:line="240" w:lineRule="auto"/>
        <w:ind w:left="360"/>
        <w:rPr>
          <w:rFonts w:ascii="Arial" w:hAnsi="Arial" w:cs="Arial"/>
        </w:rPr>
      </w:pPr>
      <w:r>
        <w:rPr>
          <w:rFonts w:ascii="Arial" w:hAnsi="Arial" w:cs="Arial"/>
        </w:rPr>
        <w:t>Wear your hard hat, safety glasses, gloves, work boots and high visibility clothing</w:t>
      </w:r>
    </w:p>
    <w:p w:rsidR="00084E28" w:rsidRDefault="00084E28" w:rsidP="00A975D7">
      <w:pPr>
        <w:pStyle w:val="ListParagraph"/>
        <w:numPr>
          <w:ilvl w:val="0"/>
          <w:numId w:val="16"/>
        </w:numPr>
        <w:spacing w:after="0" w:line="240" w:lineRule="auto"/>
        <w:ind w:left="360"/>
        <w:rPr>
          <w:rFonts w:ascii="Arial" w:hAnsi="Arial" w:cs="Arial"/>
        </w:rPr>
      </w:pPr>
      <w:r>
        <w:rPr>
          <w:rFonts w:ascii="Arial" w:hAnsi="Arial" w:cs="Arial"/>
        </w:rPr>
        <w:t>Use hand exposure methods</w:t>
      </w:r>
    </w:p>
    <w:p w:rsidR="00084E28" w:rsidRDefault="00084E28" w:rsidP="00A975D7">
      <w:pPr>
        <w:pStyle w:val="ListParagraph"/>
        <w:numPr>
          <w:ilvl w:val="0"/>
          <w:numId w:val="16"/>
        </w:numPr>
        <w:spacing w:after="0" w:line="240" w:lineRule="auto"/>
        <w:ind w:left="360"/>
        <w:rPr>
          <w:rFonts w:ascii="Arial" w:hAnsi="Arial" w:cs="Arial"/>
        </w:rPr>
      </w:pPr>
      <w:r>
        <w:rPr>
          <w:rFonts w:ascii="Arial" w:hAnsi="Arial" w:cs="Arial"/>
        </w:rPr>
        <w:t>Keep eye contact and maintain communication with machine operators</w:t>
      </w:r>
    </w:p>
    <w:p w:rsidR="00084E28" w:rsidRDefault="00084E28" w:rsidP="00A975D7">
      <w:pPr>
        <w:pStyle w:val="ListParagraph"/>
        <w:numPr>
          <w:ilvl w:val="0"/>
          <w:numId w:val="16"/>
        </w:numPr>
        <w:spacing w:after="0" w:line="240" w:lineRule="auto"/>
        <w:ind w:left="360"/>
        <w:rPr>
          <w:rFonts w:ascii="Arial" w:hAnsi="Arial" w:cs="Arial"/>
        </w:rPr>
      </w:pPr>
      <w:r>
        <w:rPr>
          <w:rFonts w:ascii="Arial" w:hAnsi="Arial" w:cs="Arial"/>
        </w:rPr>
        <w:t xml:space="preserve">Notify the owner of a utility of damage. </w:t>
      </w:r>
    </w:p>
    <w:p w:rsidR="00F84DFC" w:rsidRDefault="00F84DFC" w:rsidP="00F84DFC">
      <w:pPr>
        <w:spacing w:after="0" w:line="240" w:lineRule="auto"/>
        <w:rPr>
          <w:rFonts w:ascii="Arial" w:hAnsi="Arial" w:cs="Arial"/>
        </w:rPr>
      </w:pPr>
    </w:p>
    <w:p w:rsidR="00F84DFC" w:rsidRDefault="00F84DFC" w:rsidP="00F84DFC">
      <w:pPr>
        <w:spacing w:after="0" w:line="240" w:lineRule="auto"/>
        <w:rPr>
          <w:rFonts w:ascii="Arial" w:hAnsi="Arial" w:cs="Arial"/>
        </w:rPr>
      </w:pPr>
    </w:p>
    <w:p w:rsidR="00F84DFC" w:rsidRDefault="00F84DFC" w:rsidP="00F84DFC">
      <w:pPr>
        <w:spacing w:after="0" w:line="240" w:lineRule="auto"/>
        <w:rPr>
          <w:rFonts w:ascii="Arial" w:hAnsi="Arial" w:cs="Arial"/>
        </w:rPr>
      </w:pPr>
    </w:p>
    <w:p w:rsidR="00F84DFC" w:rsidRPr="00A975D7" w:rsidRDefault="00F84DFC" w:rsidP="00F84DFC">
      <w:pPr>
        <w:pStyle w:val="Foote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F84DFC" w:rsidRPr="00E46C13" w:rsidTr="005876BB">
        <w:trPr>
          <w:trHeight w:val="350"/>
        </w:trPr>
        <w:tc>
          <w:tcPr>
            <w:tcW w:w="3438" w:type="dxa"/>
            <w:shd w:val="pct15" w:color="auto" w:fill="auto"/>
            <w:vAlign w:val="center"/>
          </w:tcPr>
          <w:p w:rsidR="00F84DFC" w:rsidRPr="00E46C13" w:rsidRDefault="00F84DFC" w:rsidP="005876BB">
            <w:pPr>
              <w:pStyle w:val="Footer"/>
              <w:spacing w:after="0" w:line="240" w:lineRule="auto"/>
              <w:rPr>
                <w:rFonts w:ascii="Arial" w:hAnsi="Arial" w:cs="Arial"/>
                <w:b/>
              </w:rPr>
            </w:pPr>
            <w:r w:rsidRPr="00E46C13">
              <w:rPr>
                <w:rFonts w:ascii="Arial" w:hAnsi="Arial" w:cs="Arial"/>
                <w:b/>
              </w:rPr>
              <w:t xml:space="preserve">Revised: </w:t>
            </w:r>
            <w:r>
              <w:rPr>
                <w:rFonts w:ascii="Arial" w:hAnsi="Arial" w:cs="Arial"/>
                <w:b/>
              </w:rPr>
              <w:t>2010-Jul-19</w:t>
            </w:r>
          </w:p>
        </w:tc>
        <w:tc>
          <w:tcPr>
            <w:tcW w:w="6138" w:type="dxa"/>
            <w:shd w:val="pct15" w:color="auto" w:fill="auto"/>
            <w:vAlign w:val="center"/>
          </w:tcPr>
          <w:p w:rsidR="00F84DFC" w:rsidRPr="00E46C13" w:rsidRDefault="00F84DFC" w:rsidP="005876BB">
            <w:pPr>
              <w:pStyle w:val="Footer"/>
              <w:tabs>
                <w:tab w:val="clear" w:pos="9360"/>
                <w:tab w:val="right" w:pos="9348"/>
              </w:tabs>
              <w:spacing w:after="0" w:line="240" w:lineRule="auto"/>
              <w:jc w:val="right"/>
              <w:rPr>
                <w:rFonts w:ascii="Arial" w:hAnsi="Arial" w:cs="Arial"/>
                <w:b/>
              </w:rPr>
            </w:pPr>
            <w:r w:rsidRPr="00E46C13">
              <w:rPr>
                <w:rFonts w:ascii="Arial" w:hAnsi="Arial" w:cs="Arial"/>
                <w:b/>
              </w:rPr>
              <w:t xml:space="preserve">Approved by: </w:t>
            </w:r>
            <w:r>
              <w:rPr>
                <w:rFonts w:ascii="Arial" w:hAnsi="Arial" w:cs="Arial"/>
                <w:b/>
              </w:rPr>
              <w:t xml:space="preserve"> Dave Benere</w:t>
            </w:r>
          </w:p>
        </w:tc>
      </w:tr>
    </w:tbl>
    <w:p w:rsidR="00F84DFC" w:rsidRPr="00A975D7" w:rsidRDefault="00F84DFC" w:rsidP="00F84DFC">
      <w:pPr>
        <w:pStyle w:val="Footer"/>
        <w:spacing w:after="0" w:line="240" w:lineRule="auto"/>
        <w:rPr>
          <w:sz w:val="16"/>
          <w:szCs w:val="16"/>
        </w:rPr>
      </w:pPr>
    </w:p>
    <w:sectPr w:rsidR="00F84DFC" w:rsidRPr="00A975D7" w:rsidSect="00A975D7">
      <w:headerReference w:type="default" r:id="rId13"/>
      <w:pgSz w:w="12240" w:h="15840"/>
      <w:pgMar w:top="720" w:right="1296" w:bottom="720" w:left="1296"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340" w:rsidRDefault="00EC3340" w:rsidP="00D913E4">
      <w:pPr>
        <w:spacing w:after="0" w:line="240" w:lineRule="auto"/>
      </w:pPr>
      <w:r>
        <w:separator/>
      </w:r>
    </w:p>
  </w:endnote>
  <w:endnote w:type="continuationSeparator" w:id="0">
    <w:p w:rsidR="00EC3340" w:rsidRDefault="00EC3340"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340" w:rsidRDefault="00EC3340" w:rsidP="00D913E4">
      <w:pPr>
        <w:spacing w:after="0" w:line="240" w:lineRule="auto"/>
      </w:pPr>
      <w:r>
        <w:separator/>
      </w:r>
    </w:p>
  </w:footnote>
  <w:footnote w:type="continuationSeparator" w:id="0">
    <w:p w:rsidR="00EC3340" w:rsidRDefault="00EC3340"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340" w:rsidRPr="001800F9" w:rsidRDefault="001800F9" w:rsidP="00A975D7">
    <w:pPr>
      <w:pStyle w:val="Header"/>
      <w:spacing w:after="0" w:line="240" w:lineRule="auto"/>
      <w:rPr>
        <w:rFonts w:ascii="Arial" w:hAnsi="Arial" w:cs="Arial"/>
        <w:sz w:val="20"/>
        <w:szCs w:val="20"/>
        <w:lang w:val="en-US"/>
      </w:rPr>
    </w:pPr>
    <w:r>
      <w:rPr>
        <w:rFonts w:ascii="Arial" w:hAnsi="Arial" w:cs="Arial"/>
        <w:sz w:val="20"/>
        <w:szCs w:val="20"/>
        <w:lang w:val="en-US"/>
      </w:rPr>
      <w:t>Digging Around Underground Utilities SWP</w:t>
    </w:r>
    <w:r>
      <w:rPr>
        <w:rFonts w:ascii="Arial" w:hAnsi="Arial" w:cs="Arial"/>
        <w:sz w:val="20"/>
        <w:szCs w:val="20"/>
        <w:lang w:val="en-US"/>
      </w:rPr>
      <w:tab/>
    </w:r>
    <w:r>
      <w:rPr>
        <w:rFonts w:ascii="Arial" w:hAnsi="Arial" w:cs="Arial"/>
        <w:sz w:val="20"/>
        <w:szCs w:val="20"/>
        <w:lang w:val="en-US"/>
      </w:rPr>
      <w:tab/>
      <w:t xml:space="preserve">Page </w:t>
    </w:r>
    <w:r w:rsidRPr="001800F9">
      <w:rPr>
        <w:rFonts w:ascii="Arial" w:hAnsi="Arial" w:cs="Arial"/>
        <w:sz w:val="20"/>
        <w:szCs w:val="20"/>
        <w:lang w:val="en-US"/>
      </w:rPr>
      <w:fldChar w:fldCharType="begin"/>
    </w:r>
    <w:r w:rsidRPr="001800F9">
      <w:rPr>
        <w:rFonts w:ascii="Arial" w:hAnsi="Arial" w:cs="Arial"/>
        <w:sz w:val="20"/>
        <w:szCs w:val="20"/>
        <w:lang w:val="en-US"/>
      </w:rPr>
      <w:instrText xml:space="preserve"> PAGE   \* MERGEFORMAT </w:instrText>
    </w:r>
    <w:r w:rsidRPr="001800F9">
      <w:rPr>
        <w:rFonts w:ascii="Arial" w:hAnsi="Arial" w:cs="Arial"/>
        <w:sz w:val="20"/>
        <w:szCs w:val="20"/>
        <w:lang w:val="en-US"/>
      </w:rPr>
      <w:fldChar w:fldCharType="separate"/>
    </w:r>
    <w:r>
      <w:rPr>
        <w:rFonts w:ascii="Arial" w:hAnsi="Arial" w:cs="Arial"/>
        <w:noProof/>
        <w:sz w:val="20"/>
        <w:szCs w:val="20"/>
        <w:lang w:val="en-US"/>
      </w:rPr>
      <w:t>2</w:t>
    </w:r>
    <w:r w:rsidRPr="001800F9">
      <w:rPr>
        <w:rFonts w:ascii="Arial" w:hAnsi="Arial" w:cs="Arial"/>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C5B"/>
    <w:multiLevelType w:val="hybridMultilevel"/>
    <w:tmpl w:val="B7003198"/>
    <w:lvl w:ilvl="0" w:tplc="10090001">
      <w:start w:val="1"/>
      <w:numFmt w:val="bullet"/>
      <w:lvlText w:val=""/>
      <w:lvlJc w:val="left"/>
      <w:pPr>
        <w:ind w:left="1447" w:hanging="360"/>
      </w:pPr>
      <w:rPr>
        <w:rFonts w:ascii="Symbol" w:hAnsi="Symbol" w:hint="default"/>
      </w:rPr>
    </w:lvl>
    <w:lvl w:ilvl="1" w:tplc="10090003" w:tentative="1">
      <w:start w:val="1"/>
      <w:numFmt w:val="bullet"/>
      <w:lvlText w:val="o"/>
      <w:lvlJc w:val="left"/>
      <w:pPr>
        <w:ind w:left="2167" w:hanging="360"/>
      </w:pPr>
      <w:rPr>
        <w:rFonts w:ascii="Courier New" w:hAnsi="Courier New" w:cs="Courier New" w:hint="default"/>
      </w:rPr>
    </w:lvl>
    <w:lvl w:ilvl="2" w:tplc="10090005" w:tentative="1">
      <w:start w:val="1"/>
      <w:numFmt w:val="bullet"/>
      <w:lvlText w:val=""/>
      <w:lvlJc w:val="left"/>
      <w:pPr>
        <w:ind w:left="2887" w:hanging="360"/>
      </w:pPr>
      <w:rPr>
        <w:rFonts w:ascii="Wingdings" w:hAnsi="Wingdings" w:hint="default"/>
      </w:rPr>
    </w:lvl>
    <w:lvl w:ilvl="3" w:tplc="10090001" w:tentative="1">
      <w:start w:val="1"/>
      <w:numFmt w:val="bullet"/>
      <w:lvlText w:val=""/>
      <w:lvlJc w:val="left"/>
      <w:pPr>
        <w:ind w:left="3607" w:hanging="360"/>
      </w:pPr>
      <w:rPr>
        <w:rFonts w:ascii="Symbol" w:hAnsi="Symbol" w:hint="default"/>
      </w:rPr>
    </w:lvl>
    <w:lvl w:ilvl="4" w:tplc="10090003" w:tentative="1">
      <w:start w:val="1"/>
      <w:numFmt w:val="bullet"/>
      <w:lvlText w:val="o"/>
      <w:lvlJc w:val="left"/>
      <w:pPr>
        <w:ind w:left="4327" w:hanging="360"/>
      </w:pPr>
      <w:rPr>
        <w:rFonts w:ascii="Courier New" w:hAnsi="Courier New" w:cs="Courier New" w:hint="default"/>
      </w:rPr>
    </w:lvl>
    <w:lvl w:ilvl="5" w:tplc="10090005" w:tentative="1">
      <w:start w:val="1"/>
      <w:numFmt w:val="bullet"/>
      <w:lvlText w:val=""/>
      <w:lvlJc w:val="left"/>
      <w:pPr>
        <w:ind w:left="5047" w:hanging="360"/>
      </w:pPr>
      <w:rPr>
        <w:rFonts w:ascii="Wingdings" w:hAnsi="Wingdings" w:hint="default"/>
      </w:rPr>
    </w:lvl>
    <w:lvl w:ilvl="6" w:tplc="10090001" w:tentative="1">
      <w:start w:val="1"/>
      <w:numFmt w:val="bullet"/>
      <w:lvlText w:val=""/>
      <w:lvlJc w:val="left"/>
      <w:pPr>
        <w:ind w:left="5767" w:hanging="360"/>
      </w:pPr>
      <w:rPr>
        <w:rFonts w:ascii="Symbol" w:hAnsi="Symbol" w:hint="default"/>
      </w:rPr>
    </w:lvl>
    <w:lvl w:ilvl="7" w:tplc="10090003" w:tentative="1">
      <w:start w:val="1"/>
      <w:numFmt w:val="bullet"/>
      <w:lvlText w:val="o"/>
      <w:lvlJc w:val="left"/>
      <w:pPr>
        <w:ind w:left="6487" w:hanging="360"/>
      </w:pPr>
      <w:rPr>
        <w:rFonts w:ascii="Courier New" w:hAnsi="Courier New" w:cs="Courier New" w:hint="default"/>
      </w:rPr>
    </w:lvl>
    <w:lvl w:ilvl="8" w:tplc="10090005" w:tentative="1">
      <w:start w:val="1"/>
      <w:numFmt w:val="bullet"/>
      <w:lvlText w:val=""/>
      <w:lvlJc w:val="left"/>
      <w:pPr>
        <w:ind w:left="7207" w:hanging="360"/>
      </w:pPr>
      <w:rPr>
        <w:rFonts w:ascii="Wingdings" w:hAnsi="Wingdings" w:hint="default"/>
      </w:rPr>
    </w:lvl>
  </w:abstractNum>
  <w:abstractNum w:abstractNumId="1">
    <w:nsid w:val="111E6FB9"/>
    <w:multiLevelType w:val="hybridMultilevel"/>
    <w:tmpl w:val="43E0569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82A83"/>
    <w:multiLevelType w:val="hybridMultilevel"/>
    <w:tmpl w:val="405214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0C3147A"/>
    <w:multiLevelType w:val="hybridMultilevel"/>
    <w:tmpl w:val="6D6C581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3F13D4"/>
    <w:multiLevelType w:val="hybridMultilevel"/>
    <w:tmpl w:val="D53283A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85C2F"/>
    <w:multiLevelType w:val="hybridMultilevel"/>
    <w:tmpl w:val="E1481292"/>
    <w:lvl w:ilvl="0" w:tplc="10090001">
      <w:start w:val="1"/>
      <w:numFmt w:val="bullet"/>
      <w:lvlText w:val=""/>
      <w:lvlJc w:val="left"/>
      <w:pPr>
        <w:ind w:left="1080" w:hanging="360"/>
      </w:pPr>
      <w:rPr>
        <w:rFonts w:ascii="Symbol" w:hAnsi="Symbol" w:hint="default"/>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98E66A7"/>
    <w:multiLevelType w:val="hybridMultilevel"/>
    <w:tmpl w:val="A802EBA2"/>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D5A207E"/>
    <w:multiLevelType w:val="hybridMultilevel"/>
    <w:tmpl w:val="8A4C0EC8"/>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ED940CE"/>
    <w:multiLevelType w:val="hybridMultilevel"/>
    <w:tmpl w:val="678269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0250620"/>
    <w:multiLevelType w:val="hybridMultilevel"/>
    <w:tmpl w:val="36CCAF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C622163"/>
    <w:multiLevelType w:val="hybridMultilevel"/>
    <w:tmpl w:val="E56297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102" w:hanging="360"/>
      </w:pPr>
      <w:rPr>
        <w:rFonts w:ascii="Courier New" w:hAnsi="Courier New" w:cs="Courier New" w:hint="default"/>
      </w:rPr>
    </w:lvl>
    <w:lvl w:ilvl="2" w:tplc="10090005" w:tentative="1">
      <w:start w:val="1"/>
      <w:numFmt w:val="bullet"/>
      <w:lvlText w:val=""/>
      <w:lvlJc w:val="left"/>
      <w:pPr>
        <w:ind w:left="1822" w:hanging="360"/>
      </w:pPr>
      <w:rPr>
        <w:rFonts w:ascii="Wingdings" w:hAnsi="Wingdings" w:hint="default"/>
      </w:rPr>
    </w:lvl>
    <w:lvl w:ilvl="3" w:tplc="10090001" w:tentative="1">
      <w:start w:val="1"/>
      <w:numFmt w:val="bullet"/>
      <w:lvlText w:val=""/>
      <w:lvlJc w:val="left"/>
      <w:pPr>
        <w:ind w:left="2542" w:hanging="360"/>
      </w:pPr>
      <w:rPr>
        <w:rFonts w:ascii="Symbol" w:hAnsi="Symbol" w:hint="default"/>
      </w:rPr>
    </w:lvl>
    <w:lvl w:ilvl="4" w:tplc="10090003" w:tentative="1">
      <w:start w:val="1"/>
      <w:numFmt w:val="bullet"/>
      <w:lvlText w:val="o"/>
      <w:lvlJc w:val="left"/>
      <w:pPr>
        <w:ind w:left="3262" w:hanging="360"/>
      </w:pPr>
      <w:rPr>
        <w:rFonts w:ascii="Courier New" w:hAnsi="Courier New" w:cs="Courier New" w:hint="default"/>
      </w:rPr>
    </w:lvl>
    <w:lvl w:ilvl="5" w:tplc="10090005" w:tentative="1">
      <w:start w:val="1"/>
      <w:numFmt w:val="bullet"/>
      <w:lvlText w:val=""/>
      <w:lvlJc w:val="left"/>
      <w:pPr>
        <w:ind w:left="3982" w:hanging="360"/>
      </w:pPr>
      <w:rPr>
        <w:rFonts w:ascii="Wingdings" w:hAnsi="Wingdings" w:hint="default"/>
      </w:rPr>
    </w:lvl>
    <w:lvl w:ilvl="6" w:tplc="10090001" w:tentative="1">
      <w:start w:val="1"/>
      <w:numFmt w:val="bullet"/>
      <w:lvlText w:val=""/>
      <w:lvlJc w:val="left"/>
      <w:pPr>
        <w:ind w:left="4702" w:hanging="360"/>
      </w:pPr>
      <w:rPr>
        <w:rFonts w:ascii="Symbol" w:hAnsi="Symbol" w:hint="default"/>
      </w:rPr>
    </w:lvl>
    <w:lvl w:ilvl="7" w:tplc="10090003" w:tentative="1">
      <w:start w:val="1"/>
      <w:numFmt w:val="bullet"/>
      <w:lvlText w:val="o"/>
      <w:lvlJc w:val="left"/>
      <w:pPr>
        <w:ind w:left="5422" w:hanging="360"/>
      </w:pPr>
      <w:rPr>
        <w:rFonts w:ascii="Courier New" w:hAnsi="Courier New" w:cs="Courier New" w:hint="default"/>
      </w:rPr>
    </w:lvl>
    <w:lvl w:ilvl="8" w:tplc="10090005" w:tentative="1">
      <w:start w:val="1"/>
      <w:numFmt w:val="bullet"/>
      <w:lvlText w:val=""/>
      <w:lvlJc w:val="left"/>
      <w:pPr>
        <w:ind w:left="6142" w:hanging="360"/>
      </w:pPr>
      <w:rPr>
        <w:rFonts w:ascii="Wingdings" w:hAnsi="Wingdings" w:hint="default"/>
      </w:rPr>
    </w:lvl>
  </w:abstractNum>
  <w:abstractNum w:abstractNumId="13">
    <w:nsid w:val="5ECB6F3B"/>
    <w:multiLevelType w:val="hybridMultilevel"/>
    <w:tmpl w:val="0902D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1096A8D"/>
    <w:multiLevelType w:val="hybridMultilevel"/>
    <w:tmpl w:val="DF2A07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60C17CC"/>
    <w:multiLevelType w:val="hybridMultilevel"/>
    <w:tmpl w:val="5BF89D2A"/>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6D441983"/>
    <w:multiLevelType w:val="multilevel"/>
    <w:tmpl w:val="BA7E24F2"/>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DCA2A34"/>
    <w:multiLevelType w:val="hybridMultilevel"/>
    <w:tmpl w:val="9BA6D7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6"/>
  </w:num>
  <w:num w:numId="4">
    <w:abstractNumId w:val="7"/>
  </w:num>
  <w:num w:numId="5">
    <w:abstractNumId w:val="9"/>
  </w:num>
  <w:num w:numId="6">
    <w:abstractNumId w:val="12"/>
  </w:num>
  <w:num w:numId="7">
    <w:abstractNumId w:val="8"/>
  </w:num>
  <w:num w:numId="8">
    <w:abstractNumId w:val="4"/>
  </w:num>
  <w:num w:numId="9">
    <w:abstractNumId w:val="10"/>
  </w:num>
  <w:num w:numId="10">
    <w:abstractNumId w:val="3"/>
  </w:num>
  <w:num w:numId="11">
    <w:abstractNumId w:val="1"/>
  </w:num>
  <w:num w:numId="12">
    <w:abstractNumId w:val="14"/>
  </w:num>
  <w:num w:numId="13">
    <w:abstractNumId w:val="11"/>
  </w:num>
  <w:num w:numId="14">
    <w:abstractNumId w:val="0"/>
  </w:num>
  <w:num w:numId="15">
    <w:abstractNumId w:val="5"/>
  </w:num>
  <w:num w:numId="16">
    <w:abstractNumId w:val="17"/>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D913E4"/>
    <w:rsid w:val="000011A4"/>
    <w:rsid w:val="0000288A"/>
    <w:rsid w:val="000045FC"/>
    <w:rsid w:val="00004707"/>
    <w:rsid w:val="00006B44"/>
    <w:rsid w:val="00012B80"/>
    <w:rsid w:val="00017CB1"/>
    <w:rsid w:val="0002537D"/>
    <w:rsid w:val="00025F52"/>
    <w:rsid w:val="00030287"/>
    <w:rsid w:val="00041E7C"/>
    <w:rsid w:val="00045833"/>
    <w:rsid w:val="00053179"/>
    <w:rsid w:val="00055033"/>
    <w:rsid w:val="00055F90"/>
    <w:rsid w:val="000565E2"/>
    <w:rsid w:val="00072DDB"/>
    <w:rsid w:val="000741C3"/>
    <w:rsid w:val="00082F04"/>
    <w:rsid w:val="0008409D"/>
    <w:rsid w:val="00084E28"/>
    <w:rsid w:val="0009385E"/>
    <w:rsid w:val="00093AA9"/>
    <w:rsid w:val="000940A7"/>
    <w:rsid w:val="000A260F"/>
    <w:rsid w:val="000A60E2"/>
    <w:rsid w:val="000B6054"/>
    <w:rsid w:val="000D242E"/>
    <w:rsid w:val="000E0BEB"/>
    <w:rsid w:val="000E6B26"/>
    <w:rsid w:val="000F2419"/>
    <w:rsid w:val="000F445A"/>
    <w:rsid w:val="000F4C00"/>
    <w:rsid w:val="00105B9F"/>
    <w:rsid w:val="001104B6"/>
    <w:rsid w:val="00111811"/>
    <w:rsid w:val="00121388"/>
    <w:rsid w:val="001277BE"/>
    <w:rsid w:val="00130DEB"/>
    <w:rsid w:val="0013291F"/>
    <w:rsid w:val="00140449"/>
    <w:rsid w:val="001555ED"/>
    <w:rsid w:val="00161970"/>
    <w:rsid w:val="00164CAF"/>
    <w:rsid w:val="001800F9"/>
    <w:rsid w:val="00190BE7"/>
    <w:rsid w:val="001911BC"/>
    <w:rsid w:val="00192BB8"/>
    <w:rsid w:val="001A2DA9"/>
    <w:rsid w:val="001B360D"/>
    <w:rsid w:val="001B5745"/>
    <w:rsid w:val="001B688F"/>
    <w:rsid w:val="001B71B2"/>
    <w:rsid w:val="001D2A69"/>
    <w:rsid w:val="001F28EC"/>
    <w:rsid w:val="001F5DD6"/>
    <w:rsid w:val="002069B9"/>
    <w:rsid w:val="00212816"/>
    <w:rsid w:val="00217A42"/>
    <w:rsid w:val="002528DB"/>
    <w:rsid w:val="0025545B"/>
    <w:rsid w:val="0026199A"/>
    <w:rsid w:val="00263EB2"/>
    <w:rsid w:val="002718D3"/>
    <w:rsid w:val="00275A07"/>
    <w:rsid w:val="00281125"/>
    <w:rsid w:val="00282BEE"/>
    <w:rsid w:val="00293A88"/>
    <w:rsid w:val="00295CB9"/>
    <w:rsid w:val="002A711C"/>
    <w:rsid w:val="002C6A2E"/>
    <w:rsid w:val="002D0124"/>
    <w:rsid w:val="002E19E0"/>
    <w:rsid w:val="002E2C69"/>
    <w:rsid w:val="002E33E7"/>
    <w:rsid w:val="002F210D"/>
    <w:rsid w:val="00310387"/>
    <w:rsid w:val="00313941"/>
    <w:rsid w:val="0033488B"/>
    <w:rsid w:val="00337C97"/>
    <w:rsid w:val="003417EC"/>
    <w:rsid w:val="00350442"/>
    <w:rsid w:val="00351C97"/>
    <w:rsid w:val="0036509F"/>
    <w:rsid w:val="003705CB"/>
    <w:rsid w:val="0037091E"/>
    <w:rsid w:val="00373013"/>
    <w:rsid w:val="003762D9"/>
    <w:rsid w:val="00377A65"/>
    <w:rsid w:val="003A66C6"/>
    <w:rsid w:val="003B554A"/>
    <w:rsid w:val="003C03F6"/>
    <w:rsid w:val="003C615B"/>
    <w:rsid w:val="003D0662"/>
    <w:rsid w:val="003D3533"/>
    <w:rsid w:val="003D41B0"/>
    <w:rsid w:val="003D49A1"/>
    <w:rsid w:val="003F0A7B"/>
    <w:rsid w:val="003F2096"/>
    <w:rsid w:val="003F4FEA"/>
    <w:rsid w:val="003F548A"/>
    <w:rsid w:val="00404688"/>
    <w:rsid w:val="00404E3C"/>
    <w:rsid w:val="004170A7"/>
    <w:rsid w:val="0041729B"/>
    <w:rsid w:val="004327DC"/>
    <w:rsid w:val="004345F2"/>
    <w:rsid w:val="00436396"/>
    <w:rsid w:val="00441083"/>
    <w:rsid w:val="004413A2"/>
    <w:rsid w:val="00467E7A"/>
    <w:rsid w:val="0047301D"/>
    <w:rsid w:val="00480080"/>
    <w:rsid w:val="00485A5C"/>
    <w:rsid w:val="0048649D"/>
    <w:rsid w:val="00491D8E"/>
    <w:rsid w:val="004A52BB"/>
    <w:rsid w:val="004A798E"/>
    <w:rsid w:val="004B397D"/>
    <w:rsid w:val="004D5AEF"/>
    <w:rsid w:val="00500B28"/>
    <w:rsid w:val="00501128"/>
    <w:rsid w:val="00505D46"/>
    <w:rsid w:val="00510A48"/>
    <w:rsid w:val="00517120"/>
    <w:rsid w:val="00531A16"/>
    <w:rsid w:val="00534651"/>
    <w:rsid w:val="005362A5"/>
    <w:rsid w:val="00536A8E"/>
    <w:rsid w:val="005522CE"/>
    <w:rsid w:val="00576AB5"/>
    <w:rsid w:val="0058416C"/>
    <w:rsid w:val="005A10F0"/>
    <w:rsid w:val="005A12BC"/>
    <w:rsid w:val="005A2336"/>
    <w:rsid w:val="005A2CA4"/>
    <w:rsid w:val="005A4716"/>
    <w:rsid w:val="005B4535"/>
    <w:rsid w:val="005D699F"/>
    <w:rsid w:val="005D6FBF"/>
    <w:rsid w:val="005E06D9"/>
    <w:rsid w:val="005E2523"/>
    <w:rsid w:val="005F01CB"/>
    <w:rsid w:val="005F591E"/>
    <w:rsid w:val="00612A9E"/>
    <w:rsid w:val="00613039"/>
    <w:rsid w:val="0063170C"/>
    <w:rsid w:val="00637A9E"/>
    <w:rsid w:val="00642F12"/>
    <w:rsid w:val="006512C3"/>
    <w:rsid w:val="00663A69"/>
    <w:rsid w:val="00670526"/>
    <w:rsid w:val="00673C6D"/>
    <w:rsid w:val="0068613D"/>
    <w:rsid w:val="00686C38"/>
    <w:rsid w:val="006A7B5D"/>
    <w:rsid w:val="006B5738"/>
    <w:rsid w:val="006B76F9"/>
    <w:rsid w:val="006C1A8C"/>
    <w:rsid w:val="006C7362"/>
    <w:rsid w:val="006D51A1"/>
    <w:rsid w:val="006D7D1C"/>
    <w:rsid w:val="006E0EC0"/>
    <w:rsid w:val="006E5D0E"/>
    <w:rsid w:val="006E65B8"/>
    <w:rsid w:val="006E6BE1"/>
    <w:rsid w:val="00700FCB"/>
    <w:rsid w:val="00751740"/>
    <w:rsid w:val="007517D1"/>
    <w:rsid w:val="0075220B"/>
    <w:rsid w:val="00754D9C"/>
    <w:rsid w:val="00754E9B"/>
    <w:rsid w:val="007603A5"/>
    <w:rsid w:val="007765B1"/>
    <w:rsid w:val="0079183E"/>
    <w:rsid w:val="00793CD2"/>
    <w:rsid w:val="0079559B"/>
    <w:rsid w:val="00797B8A"/>
    <w:rsid w:val="007A0368"/>
    <w:rsid w:val="007A4D96"/>
    <w:rsid w:val="007C1295"/>
    <w:rsid w:val="007C5385"/>
    <w:rsid w:val="007D392A"/>
    <w:rsid w:val="007D4E23"/>
    <w:rsid w:val="007E48A6"/>
    <w:rsid w:val="007F088B"/>
    <w:rsid w:val="007F3285"/>
    <w:rsid w:val="0080558D"/>
    <w:rsid w:val="008071ED"/>
    <w:rsid w:val="00811EC0"/>
    <w:rsid w:val="0082108F"/>
    <w:rsid w:val="008226AB"/>
    <w:rsid w:val="00823E65"/>
    <w:rsid w:val="00831812"/>
    <w:rsid w:val="00831B02"/>
    <w:rsid w:val="0084363E"/>
    <w:rsid w:val="00845E84"/>
    <w:rsid w:val="008607EB"/>
    <w:rsid w:val="0086299C"/>
    <w:rsid w:val="00864484"/>
    <w:rsid w:val="0086689B"/>
    <w:rsid w:val="00871DA9"/>
    <w:rsid w:val="00875A51"/>
    <w:rsid w:val="00876D87"/>
    <w:rsid w:val="008839CE"/>
    <w:rsid w:val="008843E1"/>
    <w:rsid w:val="008874EE"/>
    <w:rsid w:val="00890282"/>
    <w:rsid w:val="00892004"/>
    <w:rsid w:val="008A2568"/>
    <w:rsid w:val="008A5858"/>
    <w:rsid w:val="008A622E"/>
    <w:rsid w:val="008B30DF"/>
    <w:rsid w:val="008B5EF3"/>
    <w:rsid w:val="008D5C22"/>
    <w:rsid w:val="008E746B"/>
    <w:rsid w:val="008F1E24"/>
    <w:rsid w:val="008F41E8"/>
    <w:rsid w:val="008F7EFE"/>
    <w:rsid w:val="00900924"/>
    <w:rsid w:val="00914EDA"/>
    <w:rsid w:val="00922CAF"/>
    <w:rsid w:val="00941DC4"/>
    <w:rsid w:val="00950397"/>
    <w:rsid w:val="00956264"/>
    <w:rsid w:val="009617E5"/>
    <w:rsid w:val="00962D90"/>
    <w:rsid w:val="00982C79"/>
    <w:rsid w:val="00993F5F"/>
    <w:rsid w:val="00996AB2"/>
    <w:rsid w:val="00996E57"/>
    <w:rsid w:val="009979D4"/>
    <w:rsid w:val="009A1F3E"/>
    <w:rsid w:val="009A5B04"/>
    <w:rsid w:val="009A6B45"/>
    <w:rsid w:val="009B55AA"/>
    <w:rsid w:val="009C57D9"/>
    <w:rsid w:val="009C6367"/>
    <w:rsid w:val="009D28D2"/>
    <w:rsid w:val="009D2E92"/>
    <w:rsid w:val="009D3C62"/>
    <w:rsid w:val="009E305E"/>
    <w:rsid w:val="009E4E63"/>
    <w:rsid w:val="00A07F11"/>
    <w:rsid w:val="00A242ED"/>
    <w:rsid w:val="00A31B0B"/>
    <w:rsid w:val="00A33766"/>
    <w:rsid w:val="00A45E9F"/>
    <w:rsid w:val="00A53322"/>
    <w:rsid w:val="00A5431F"/>
    <w:rsid w:val="00A5570B"/>
    <w:rsid w:val="00A57679"/>
    <w:rsid w:val="00A66925"/>
    <w:rsid w:val="00A80C0E"/>
    <w:rsid w:val="00A93748"/>
    <w:rsid w:val="00A94697"/>
    <w:rsid w:val="00A975D7"/>
    <w:rsid w:val="00A97C96"/>
    <w:rsid w:val="00AB33E5"/>
    <w:rsid w:val="00AD1FE4"/>
    <w:rsid w:val="00AE244A"/>
    <w:rsid w:val="00AE4E19"/>
    <w:rsid w:val="00AF1416"/>
    <w:rsid w:val="00AF7FDB"/>
    <w:rsid w:val="00B120B2"/>
    <w:rsid w:val="00B12224"/>
    <w:rsid w:val="00B22485"/>
    <w:rsid w:val="00B2517D"/>
    <w:rsid w:val="00B34A44"/>
    <w:rsid w:val="00B43875"/>
    <w:rsid w:val="00B44916"/>
    <w:rsid w:val="00B46471"/>
    <w:rsid w:val="00B46BC5"/>
    <w:rsid w:val="00B71434"/>
    <w:rsid w:val="00B75F71"/>
    <w:rsid w:val="00B826FF"/>
    <w:rsid w:val="00BA129F"/>
    <w:rsid w:val="00BB7160"/>
    <w:rsid w:val="00BB72B5"/>
    <w:rsid w:val="00BD05A1"/>
    <w:rsid w:val="00BD4653"/>
    <w:rsid w:val="00BE0D06"/>
    <w:rsid w:val="00BE6786"/>
    <w:rsid w:val="00BF48EE"/>
    <w:rsid w:val="00BF735C"/>
    <w:rsid w:val="00C00EE4"/>
    <w:rsid w:val="00C019CE"/>
    <w:rsid w:val="00C02FD8"/>
    <w:rsid w:val="00C03844"/>
    <w:rsid w:val="00C10A3C"/>
    <w:rsid w:val="00C11F21"/>
    <w:rsid w:val="00C2343A"/>
    <w:rsid w:val="00C25108"/>
    <w:rsid w:val="00C46298"/>
    <w:rsid w:val="00C4635A"/>
    <w:rsid w:val="00C470E7"/>
    <w:rsid w:val="00C50514"/>
    <w:rsid w:val="00C5487D"/>
    <w:rsid w:val="00C62FB6"/>
    <w:rsid w:val="00C763F3"/>
    <w:rsid w:val="00C86344"/>
    <w:rsid w:val="00C95C29"/>
    <w:rsid w:val="00CC2B18"/>
    <w:rsid w:val="00CE1BEB"/>
    <w:rsid w:val="00CE2487"/>
    <w:rsid w:val="00CE3F47"/>
    <w:rsid w:val="00CF16B3"/>
    <w:rsid w:val="00CF2197"/>
    <w:rsid w:val="00D03D60"/>
    <w:rsid w:val="00D04D3A"/>
    <w:rsid w:val="00D12D69"/>
    <w:rsid w:val="00D23A6B"/>
    <w:rsid w:val="00D24312"/>
    <w:rsid w:val="00D345E7"/>
    <w:rsid w:val="00D3761D"/>
    <w:rsid w:val="00D41228"/>
    <w:rsid w:val="00D451BA"/>
    <w:rsid w:val="00D4588B"/>
    <w:rsid w:val="00D5083F"/>
    <w:rsid w:val="00D51CA3"/>
    <w:rsid w:val="00D57AAD"/>
    <w:rsid w:val="00D74685"/>
    <w:rsid w:val="00D84D75"/>
    <w:rsid w:val="00D913E4"/>
    <w:rsid w:val="00DA561C"/>
    <w:rsid w:val="00DB34F4"/>
    <w:rsid w:val="00DD1B35"/>
    <w:rsid w:val="00DF446E"/>
    <w:rsid w:val="00E031C8"/>
    <w:rsid w:val="00E044F2"/>
    <w:rsid w:val="00E0630A"/>
    <w:rsid w:val="00E1004F"/>
    <w:rsid w:val="00E110E2"/>
    <w:rsid w:val="00E15628"/>
    <w:rsid w:val="00E45450"/>
    <w:rsid w:val="00E56294"/>
    <w:rsid w:val="00E7596A"/>
    <w:rsid w:val="00E95489"/>
    <w:rsid w:val="00EA4716"/>
    <w:rsid w:val="00EB2C31"/>
    <w:rsid w:val="00EC3340"/>
    <w:rsid w:val="00EC5AED"/>
    <w:rsid w:val="00EC75D7"/>
    <w:rsid w:val="00ED1AFF"/>
    <w:rsid w:val="00ED78BC"/>
    <w:rsid w:val="00ED7A94"/>
    <w:rsid w:val="00EE0A5D"/>
    <w:rsid w:val="00EE2FDC"/>
    <w:rsid w:val="00EE49C3"/>
    <w:rsid w:val="00EE78CB"/>
    <w:rsid w:val="00EF2B50"/>
    <w:rsid w:val="00F0164A"/>
    <w:rsid w:val="00F14B12"/>
    <w:rsid w:val="00F25819"/>
    <w:rsid w:val="00F25946"/>
    <w:rsid w:val="00F313AE"/>
    <w:rsid w:val="00F33A6D"/>
    <w:rsid w:val="00F42027"/>
    <w:rsid w:val="00F54E83"/>
    <w:rsid w:val="00F55B0E"/>
    <w:rsid w:val="00F63DE0"/>
    <w:rsid w:val="00F71ABA"/>
    <w:rsid w:val="00F72C78"/>
    <w:rsid w:val="00F77CD3"/>
    <w:rsid w:val="00F84DFC"/>
    <w:rsid w:val="00F85199"/>
    <w:rsid w:val="00F94F40"/>
    <w:rsid w:val="00FA69C7"/>
    <w:rsid w:val="00FB0946"/>
    <w:rsid w:val="00FC0BD0"/>
    <w:rsid w:val="00FC5C26"/>
    <w:rsid w:val="00FE12BF"/>
    <w:rsid w:val="00FE1B51"/>
    <w:rsid w:val="00FF35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NormalWeb">
    <w:name w:val="Normal (Web)"/>
    <w:basedOn w:val="Normal"/>
    <w:uiPriority w:val="99"/>
    <w:semiHidden/>
    <w:unhideWhenUsed/>
    <w:rsid w:val="00030287"/>
    <w:pPr>
      <w:spacing w:after="113"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531A16"/>
    <w:pPr>
      <w:ind w:left="720"/>
      <w:contextualSpacing/>
    </w:pPr>
  </w:style>
  <w:style w:type="character" w:styleId="Hyperlink">
    <w:name w:val="Hyperlink"/>
    <w:basedOn w:val="DefaultParagraphFont"/>
    <w:uiPriority w:val="99"/>
    <w:semiHidden/>
    <w:unhideWhenUsed/>
    <w:rsid w:val="008B5EF3"/>
    <w:rPr>
      <w:color w:val="0000FF"/>
      <w:u w:val="single"/>
    </w:rPr>
  </w:style>
  <w:style w:type="table" w:styleId="TableGrid">
    <w:name w:val="Table Grid"/>
    <w:basedOn w:val="TableNormal"/>
    <w:uiPriority w:val="59"/>
    <w:rsid w:val="00EC33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843748">
      <w:bodyDiv w:val="1"/>
      <w:marLeft w:val="0"/>
      <w:marRight w:val="0"/>
      <w:marTop w:val="0"/>
      <w:marBottom w:val="0"/>
      <w:divBdr>
        <w:top w:val="none" w:sz="0" w:space="0" w:color="auto"/>
        <w:left w:val="none" w:sz="0" w:space="0" w:color="auto"/>
        <w:bottom w:val="none" w:sz="0" w:space="0" w:color="auto"/>
        <w:right w:val="none" w:sz="0" w:space="0" w:color="auto"/>
      </w:divBdr>
      <w:divsChild>
        <w:div w:id="1367413311">
          <w:marLeft w:val="0"/>
          <w:marRight w:val="0"/>
          <w:marTop w:val="0"/>
          <w:marBottom w:val="0"/>
          <w:divBdr>
            <w:top w:val="none" w:sz="0" w:space="0" w:color="auto"/>
            <w:left w:val="none" w:sz="0" w:space="0" w:color="auto"/>
            <w:bottom w:val="none" w:sz="0" w:space="0" w:color="auto"/>
            <w:right w:val="none" w:sz="0" w:space="0" w:color="auto"/>
          </w:divBdr>
          <w:divsChild>
            <w:div w:id="1065569708">
              <w:marLeft w:val="0"/>
              <w:marRight w:val="0"/>
              <w:marTop w:val="0"/>
              <w:marBottom w:val="0"/>
              <w:divBdr>
                <w:top w:val="none" w:sz="0" w:space="0" w:color="auto"/>
                <w:left w:val="none" w:sz="0" w:space="0" w:color="auto"/>
                <w:bottom w:val="none" w:sz="0" w:space="0" w:color="auto"/>
                <w:right w:val="none" w:sz="0" w:space="0" w:color="auto"/>
              </w:divBdr>
              <w:divsChild>
                <w:div w:id="812479381">
                  <w:marLeft w:val="0"/>
                  <w:marRight w:val="0"/>
                  <w:marTop w:val="0"/>
                  <w:marBottom w:val="0"/>
                  <w:divBdr>
                    <w:top w:val="none" w:sz="0" w:space="0" w:color="auto"/>
                    <w:left w:val="none" w:sz="0" w:space="0" w:color="auto"/>
                    <w:bottom w:val="none" w:sz="0" w:space="0" w:color="auto"/>
                    <w:right w:val="none" w:sz="0" w:space="0" w:color="auto"/>
                  </w:divBdr>
                  <w:divsChild>
                    <w:div w:id="279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3221">
      <w:bodyDiv w:val="1"/>
      <w:marLeft w:val="0"/>
      <w:marRight w:val="0"/>
      <w:marTop w:val="0"/>
      <w:marBottom w:val="0"/>
      <w:divBdr>
        <w:top w:val="none" w:sz="0" w:space="0" w:color="auto"/>
        <w:left w:val="none" w:sz="0" w:space="0" w:color="auto"/>
        <w:bottom w:val="none" w:sz="0" w:space="0" w:color="auto"/>
        <w:right w:val="none" w:sz="0" w:space="0" w:color="auto"/>
      </w:divBdr>
      <w:divsChild>
        <w:div w:id="545604369">
          <w:marLeft w:val="0"/>
          <w:marRight w:val="0"/>
          <w:marTop w:val="0"/>
          <w:marBottom w:val="0"/>
          <w:divBdr>
            <w:top w:val="none" w:sz="0" w:space="0" w:color="auto"/>
            <w:left w:val="single" w:sz="4" w:space="0" w:color="B8B8B8"/>
            <w:bottom w:val="none" w:sz="0" w:space="0" w:color="auto"/>
            <w:right w:val="single" w:sz="4" w:space="0" w:color="B8B8B8"/>
          </w:divBdr>
          <w:divsChild>
            <w:div w:id="698355440">
              <w:marLeft w:val="0"/>
              <w:marRight w:val="0"/>
              <w:marTop w:val="0"/>
              <w:marBottom w:val="0"/>
              <w:divBdr>
                <w:top w:val="none" w:sz="0" w:space="0" w:color="auto"/>
                <w:left w:val="none" w:sz="0" w:space="0" w:color="auto"/>
                <w:bottom w:val="none" w:sz="0" w:space="0" w:color="auto"/>
                <w:right w:val="none" w:sz="0" w:space="0" w:color="auto"/>
              </w:divBdr>
              <w:divsChild>
                <w:div w:id="11085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8487">
      <w:bodyDiv w:val="1"/>
      <w:marLeft w:val="0"/>
      <w:marRight w:val="0"/>
      <w:marTop w:val="0"/>
      <w:marBottom w:val="0"/>
      <w:divBdr>
        <w:top w:val="none" w:sz="0" w:space="0" w:color="auto"/>
        <w:left w:val="none" w:sz="0" w:space="0" w:color="auto"/>
        <w:bottom w:val="none" w:sz="0" w:space="0" w:color="auto"/>
        <w:right w:val="none" w:sz="0" w:space="0" w:color="auto"/>
      </w:divBdr>
      <w:divsChild>
        <w:div w:id="119882724">
          <w:marLeft w:val="0"/>
          <w:marRight w:val="0"/>
          <w:marTop w:val="0"/>
          <w:marBottom w:val="0"/>
          <w:divBdr>
            <w:top w:val="none" w:sz="0" w:space="0" w:color="auto"/>
            <w:left w:val="single" w:sz="4" w:space="0" w:color="B8B8B8"/>
            <w:bottom w:val="none" w:sz="0" w:space="0" w:color="auto"/>
            <w:right w:val="single" w:sz="4" w:space="0" w:color="B8B8B8"/>
          </w:divBdr>
          <w:divsChild>
            <w:div w:id="1576355281">
              <w:marLeft w:val="0"/>
              <w:marRight w:val="0"/>
              <w:marTop w:val="0"/>
              <w:marBottom w:val="0"/>
              <w:divBdr>
                <w:top w:val="none" w:sz="0" w:space="0" w:color="auto"/>
                <w:left w:val="none" w:sz="0" w:space="0" w:color="auto"/>
                <w:bottom w:val="none" w:sz="0" w:space="0" w:color="auto"/>
                <w:right w:val="none" w:sz="0" w:space="0" w:color="auto"/>
              </w:divBdr>
              <w:divsChild>
                <w:div w:id="634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586">
      <w:bodyDiv w:val="1"/>
      <w:marLeft w:val="0"/>
      <w:marRight w:val="0"/>
      <w:marTop w:val="0"/>
      <w:marBottom w:val="0"/>
      <w:divBdr>
        <w:top w:val="none" w:sz="0" w:space="0" w:color="auto"/>
        <w:left w:val="none" w:sz="0" w:space="0" w:color="auto"/>
        <w:bottom w:val="none" w:sz="0" w:space="0" w:color="auto"/>
        <w:right w:val="none" w:sz="0" w:space="0" w:color="auto"/>
      </w:divBdr>
      <w:divsChild>
        <w:div w:id="219295589">
          <w:marLeft w:val="0"/>
          <w:marRight w:val="0"/>
          <w:marTop w:val="0"/>
          <w:marBottom w:val="0"/>
          <w:divBdr>
            <w:top w:val="none" w:sz="0" w:space="0" w:color="auto"/>
            <w:left w:val="single" w:sz="4" w:space="0" w:color="B8B8B8"/>
            <w:bottom w:val="none" w:sz="0" w:space="0" w:color="auto"/>
            <w:right w:val="single" w:sz="4" w:space="0" w:color="B8B8B8"/>
          </w:divBdr>
          <w:divsChild>
            <w:div w:id="1233389936">
              <w:marLeft w:val="0"/>
              <w:marRight w:val="0"/>
              <w:marTop w:val="0"/>
              <w:marBottom w:val="0"/>
              <w:divBdr>
                <w:top w:val="none" w:sz="0" w:space="0" w:color="auto"/>
                <w:left w:val="none" w:sz="0" w:space="0" w:color="auto"/>
                <w:bottom w:val="none" w:sz="0" w:space="0" w:color="auto"/>
                <w:right w:val="none" w:sz="0" w:space="0" w:color="auto"/>
              </w:divBdr>
              <w:divsChild>
                <w:div w:id="8144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d7012dbd-2263-4023-81ff-d043f2b12419">Use this form when preparing Safework Procedures</Description0>
    <Distribution xmlns="d7012dbd-2263-4023-81ff-d043f2b12419">Send in a Word format to Doris in HR.</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A912-B4D8-465C-A2C7-5C72C239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44775B-A837-4B15-B02F-54C8D2F49897}">
  <ds:schemaRefs>
    <ds:schemaRef ds:uri="http://schemas.microsoft.com/sharepoint/v3/contenttype/forms"/>
  </ds:schemaRefs>
</ds:datastoreItem>
</file>

<file path=customXml/itemProps3.xml><?xml version="1.0" encoding="utf-8"?>
<ds:datastoreItem xmlns:ds="http://schemas.openxmlformats.org/officeDocument/2006/customXml" ds:itemID="{7F6B32ED-F060-468C-9A12-35A749D59E4A}">
  <ds:schemaRefs>
    <ds:schemaRef ds:uri="http://schemas.microsoft.com/office/2006/metadata/longProperties"/>
  </ds:schemaRefs>
</ds:datastoreItem>
</file>

<file path=customXml/itemProps4.xml><?xml version="1.0" encoding="utf-8"?>
<ds:datastoreItem xmlns:ds="http://schemas.openxmlformats.org/officeDocument/2006/customXml" ds:itemID="{6132BB42-BC3F-4447-812D-E035C5538CA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customXml/itemProps5.xml><?xml version="1.0" encoding="utf-8"?>
<ds:datastoreItem xmlns:ds="http://schemas.openxmlformats.org/officeDocument/2006/customXml" ds:itemID="{C40BBA4C-F6EB-4C1C-9420-833701B1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Safework Procedure (How to)</vt:lpstr>
    </vt:vector>
  </TitlesOfParts>
  <Company>City of Nanaimo</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Safework Procedure (How to)</dc:title>
  <dc:subject/>
  <dc:creator>Doris Sawrie</dc:creator>
  <cp:keywords/>
  <dc:description/>
  <cp:lastModifiedBy>Fran Grant</cp:lastModifiedBy>
  <cp:revision>9</cp:revision>
  <cp:lastPrinted>2010-03-18T18:32:00Z</cp:lastPrinted>
  <dcterms:created xsi:type="dcterms:W3CDTF">2010-07-19T21:52:00Z</dcterms:created>
  <dcterms:modified xsi:type="dcterms:W3CDTF">2011-02-16T15:50:00Z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