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5138"/>
        <w:gridCol w:w="3420"/>
      </w:tblGrid>
      <w:tr w:rsidR="002D75C8" w:rsidRPr="00D913E4" w:rsidTr="00AA79AD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2D75C8" w:rsidRPr="00D913E4" w:rsidRDefault="002D75C8" w:rsidP="002D75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3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D75C8" w:rsidRPr="00D913E4" w:rsidRDefault="002D75C8" w:rsidP="002D75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Purchasing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2D75C8" w:rsidRPr="00D913E4" w:rsidRDefault="002D75C8" w:rsidP="002D75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300473" cy="305993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2" cy="31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5C8" w:rsidRPr="00D913E4" w:rsidTr="002D75C8">
        <w:trPr>
          <w:trHeight w:val="269"/>
        </w:trPr>
        <w:tc>
          <w:tcPr>
            <w:tcW w:w="1630" w:type="dxa"/>
            <w:shd w:val="pct15" w:color="auto" w:fill="auto"/>
            <w:vAlign w:val="center"/>
          </w:tcPr>
          <w:p w:rsidR="002D75C8" w:rsidRPr="00D913E4" w:rsidRDefault="002D75C8" w:rsidP="002D75C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13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D75C8" w:rsidRPr="00D913E4" w:rsidRDefault="002D75C8" w:rsidP="002D75C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Hazardous Material Spills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2D75C8" w:rsidRPr="00D913E4" w:rsidRDefault="002D75C8" w:rsidP="002D75C8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5C8" w:rsidRDefault="002D75C8" w:rsidP="002D75C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A66C6" w:rsidRPr="00940975" w:rsidRDefault="000D1250" w:rsidP="002D75C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40975">
        <w:rPr>
          <w:rFonts w:ascii="Arial" w:hAnsi="Arial" w:cs="Arial"/>
          <w:b/>
          <w:u w:val="single"/>
        </w:rPr>
        <w:t xml:space="preserve">PROCEDURE FOR </w:t>
      </w:r>
      <w:r w:rsidR="00EE0217" w:rsidRPr="00940975">
        <w:rPr>
          <w:rFonts w:ascii="Arial" w:hAnsi="Arial" w:cs="Arial"/>
          <w:b/>
          <w:u w:val="single"/>
        </w:rPr>
        <w:t>MANAGING HAZA</w:t>
      </w:r>
      <w:r w:rsidR="00467EBA" w:rsidRPr="00940975">
        <w:rPr>
          <w:rFonts w:ascii="Arial" w:hAnsi="Arial" w:cs="Arial"/>
          <w:b/>
          <w:u w:val="single"/>
        </w:rPr>
        <w:t>RDOUS MATERIAL SPILLS</w:t>
      </w:r>
    </w:p>
    <w:p w:rsidR="00C72087" w:rsidRDefault="00C72087" w:rsidP="002D75C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62584" w:rsidRPr="00940975" w:rsidRDefault="003A66C6" w:rsidP="002D7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975">
        <w:rPr>
          <w:rFonts w:ascii="Arial" w:hAnsi="Arial" w:cs="Arial"/>
          <w:b/>
          <w:bCs/>
        </w:rPr>
        <w:t>Background:</w:t>
      </w:r>
      <w:r w:rsidR="00F62584" w:rsidRPr="00940975">
        <w:rPr>
          <w:rFonts w:ascii="Arial" w:hAnsi="Arial" w:cs="Arial"/>
          <w:sz w:val="24"/>
          <w:szCs w:val="24"/>
        </w:rPr>
        <w:t xml:space="preserve"> </w:t>
      </w:r>
    </w:p>
    <w:p w:rsidR="00F62584" w:rsidRPr="00940975" w:rsidRDefault="00F62584" w:rsidP="002D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975">
        <w:rPr>
          <w:rFonts w:ascii="Arial" w:hAnsi="Arial" w:cs="Arial"/>
        </w:rPr>
        <w:t>Employees are qualified to clean up spills that are “incidental and/or minor”, since they are expected to be familiar with the hazards of the materials they normally work with.  An “incidental and/or minor” spill is defined as a spill that does not pose a significant safety or health hazard to employees in the immediate vicinity, does not pose a significant threat to the environment and does not have the potential to become an emergency within a</w:t>
      </w:r>
      <w:r w:rsidR="002C4E8F" w:rsidRPr="00940975">
        <w:rPr>
          <w:rFonts w:ascii="Arial" w:hAnsi="Arial" w:cs="Arial"/>
        </w:rPr>
        <w:t xml:space="preserve"> short time frame.</w:t>
      </w:r>
      <w:r w:rsidRPr="00940975">
        <w:rPr>
          <w:rFonts w:ascii="Arial" w:hAnsi="Arial" w:cs="Arial"/>
        </w:rPr>
        <w:t xml:space="preserve"> If the spill exceeds the scope of the employee’s experience, training, equipment or willingness to respond, the employee </w:t>
      </w:r>
      <w:r w:rsidR="00FF5E28" w:rsidRPr="00940975">
        <w:rPr>
          <w:rFonts w:ascii="Arial" w:hAnsi="Arial" w:cs="Arial"/>
        </w:rPr>
        <w:t xml:space="preserve">should seek assistance from their supervisor. </w:t>
      </w:r>
    </w:p>
    <w:p w:rsidR="00F62584" w:rsidRPr="00940975" w:rsidRDefault="00F62584" w:rsidP="002D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2584" w:rsidRPr="00940975" w:rsidRDefault="00F62584" w:rsidP="002D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975">
        <w:rPr>
          <w:rFonts w:ascii="Arial" w:hAnsi="Arial" w:cs="Arial"/>
        </w:rPr>
        <w:t>Large spills or spills that pose an immediate threat to health, safety and environment are defined as those that have become an emergency situation</w:t>
      </w:r>
      <w:r w:rsidR="00FF5E28" w:rsidRPr="00940975">
        <w:rPr>
          <w:rFonts w:ascii="Arial" w:hAnsi="Arial" w:cs="Arial"/>
        </w:rPr>
        <w:t xml:space="preserve">. </w:t>
      </w:r>
      <w:r w:rsidRPr="00940975">
        <w:rPr>
          <w:rFonts w:ascii="Arial" w:hAnsi="Arial" w:cs="Arial"/>
        </w:rPr>
        <w:t>In an event</w:t>
      </w:r>
      <w:r w:rsidR="00FF5E28" w:rsidRPr="00940975">
        <w:rPr>
          <w:rFonts w:ascii="Arial" w:hAnsi="Arial" w:cs="Arial"/>
        </w:rPr>
        <w:t xml:space="preserve"> of a large spill an employee should seek assistance form there super</w:t>
      </w:r>
      <w:r w:rsidR="00636541" w:rsidRPr="00940975">
        <w:rPr>
          <w:rFonts w:ascii="Arial" w:hAnsi="Arial" w:cs="Arial"/>
        </w:rPr>
        <w:t>visor who may initiate the evacu</w:t>
      </w:r>
      <w:r w:rsidR="00FF5E28" w:rsidRPr="00940975">
        <w:rPr>
          <w:rFonts w:ascii="Arial" w:hAnsi="Arial" w:cs="Arial"/>
        </w:rPr>
        <w:t xml:space="preserve">ation </w:t>
      </w:r>
      <w:r w:rsidR="00636541" w:rsidRPr="00940975">
        <w:rPr>
          <w:rFonts w:ascii="Arial" w:hAnsi="Arial" w:cs="Arial"/>
        </w:rPr>
        <w:t xml:space="preserve">plan </w:t>
      </w:r>
      <w:r w:rsidR="00FF5E28" w:rsidRPr="00940975">
        <w:rPr>
          <w:rFonts w:ascii="Arial" w:hAnsi="Arial" w:cs="Arial"/>
        </w:rPr>
        <w:t>or call for Emergency assistance (911).</w:t>
      </w:r>
      <w:r w:rsidRPr="00940975">
        <w:rPr>
          <w:rFonts w:ascii="Arial" w:hAnsi="Arial" w:cs="Arial"/>
        </w:rPr>
        <w:t xml:space="preserve"> </w:t>
      </w:r>
    </w:p>
    <w:p w:rsidR="005861F3" w:rsidRPr="00940975" w:rsidRDefault="005861F3" w:rsidP="002D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61F3" w:rsidRPr="00940975" w:rsidRDefault="005861F3" w:rsidP="002D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975">
        <w:rPr>
          <w:rFonts w:ascii="Arial" w:hAnsi="Arial" w:cs="Arial"/>
        </w:rPr>
        <w:t xml:space="preserve">It is very unlikely that a spill posing an immediate threat to health, safety and environment </w:t>
      </w:r>
      <w:r w:rsidR="001A3478" w:rsidRPr="00940975">
        <w:rPr>
          <w:rFonts w:ascii="Arial" w:hAnsi="Arial" w:cs="Arial"/>
        </w:rPr>
        <w:t>would occur at Purchasing.</w:t>
      </w:r>
      <w:r w:rsidR="009F5EB6" w:rsidRPr="00940975">
        <w:rPr>
          <w:rFonts w:ascii="Arial" w:hAnsi="Arial" w:cs="Arial"/>
        </w:rPr>
        <w:t xml:space="preserve"> </w:t>
      </w:r>
    </w:p>
    <w:p w:rsidR="00940975" w:rsidRPr="00654859" w:rsidRDefault="00940975" w:rsidP="002D75C8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4057"/>
        <w:gridCol w:w="4248"/>
      </w:tblGrid>
      <w:tr w:rsidR="00940975" w:rsidRPr="00654859" w:rsidTr="00940975">
        <w:tc>
          <w:tcPr>
            <w:tcW w:w="1271" w:type="dxa"/>
          </w:tcPr>
          <w:p w:rsidR="00940975" w:rsidRPr="00654859" w:rsidRDefault="00940975" w:rsidP="002D75C8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/>
                <w:bCs/>
              </w:rPr>
              <w:t>Hazards:</w:t>
            </w:r>
          </w:p>
        </w:tc>
        <w:tc>
          <w:tcPr>
            <w:tcW w:w="4057" w:type="dxa"/>
          </w:tcPr>
          <w:p w:rsidR="00940975" w:rsidRPr="00654859" w:rsidRDefault="00940975" w:rsidP="002D75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4" w:hanging="234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940975">
              <w:rPr>
                <w:rFonts w:ascii="Arial" w:hAnsi="Arial" w:cs="Arial"/>
                <w:bCs/>
              </w:rPr>
              <w:t>respiratory tract, skin and eye</w:t>
            </w:r>
          </w:p>
        </w:tc>
        <w:tc>
          <w:tcPr>
            <w:tcW w:w="4248" w:type="dxa"/>
          </w:tcPr>
          <w:p w:rsidR="00940975" w:rsidRPr="00654859" w:rsidRDefault="00940975" w:rsidP="002D75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4" w:hanging="234"/>
              <w:contextualSpacing/>
              <w:rPr>
                <w:rFonts w:ascii="Arial" w:hAnsi="Arial" w:cs="Arial"/>
                <w:bCs/>
              </w:rPr>
            </w:pPr>
            <w:r w:rsidRPr="00940975">
              <w:rPr>
                <w:rFonts w:ascii="Arial" w:hAnsi="Arial" w:cs="Arial"/>
                <w:bCs/>
              </w:rPr>
              <w:t>flammability or explosive properties</w:t>
            </w:r>
          </w:p>
        </w:tc>
      </w:tr>
    </w:tbl>
    <w:p w:rsidR="00940975" w:rsidRPr="00F64A7D" w:rsidRDefault="00940975" w:rsidP="002D75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784"/>
        <w:gridCol w:w="2734"/>
        <w:gridCol w:w="5040"/>
      </w:tblGrid>
      <w:tr w:rsidR="00940975" w:rsidRPr="00654859" w:rsidTr="00940975">
        <w:tc>
          <w:tcPr>
            <w:tcW w:w="1784" w:type="dxa"/>
          </w:tcPr>
          <w:p w:rsidR="00940975" w:rsidRPr="00654859" w:rsidRDefault="00940975" w:rsidP="002D75C8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/>
                <w:bCs/>
              </w:rPr>
              <w:t>PPE Required:</w:t>
            </w:r>
          </w:p>
        </w:tc>
        <w:tc>
          <w:tcPr>
            <w:tcW w:w="2734" w:type="dxa"/>
          </w:tcPr>
          <w:p w:rsidR="00940975" w:rsidRPr="00654859" w:rsidRDefault="00940975" w:rsidP="002D75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4" w:hanging="234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Cs/>
              </w:rPr>
              <w:t xml:space="preserve">Safety boots </w:t>
            </w:r>
          </w:p>
        </w:tc>
        <w:tc>
          <w:tcPr>
            <w:tcW w:w="5040" w:type="dxa"/>
          </w:tcPr>
          <w:p w:rsidR="00940975" w:rsidRPr="00654859" w:rsidRDefault="00940975" w:rsidP="002D75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4" w:hanging="23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Impervious gloves</w:t>
            </w:r>
          </w:p>
        </w:tc>
      </w:tr>
      <w:tr w:rsidR="00940975" w:rsidRPr="00654859" w:rsidTr="00940975">
        <w:tc>
          <w:tcPr>
            <w:tcW w:w="1784" w:type="dxa"/>
          </w:tcPr>
          <w:p w:rsidR="00940975" w:rsidRPr="00654859" w:rsidRDefault="00940975" w:rsidP="002D75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4" w:type="dxa"/>
          </w:tcPr>
          <w:p w:rsidR="00940975" w:rsidRPr="00654859" w:rsidRDefault="00940975" w:rsidP="002D75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4" w:hanging="23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Eye, airway protection</w:t>
            </w:r>
          </w:p>
        </w:tc>
        <w:tc>
          <w:tcPr>
            <w:tcW w:w="5040" w:type="dxa"/>
          </w:tcPr>
          <w:p w:rsidR="00940975" w:rsidRDefault="00940975" w:rsidP="002D75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4" w:hanging="234"/>
              <w:contextualSpacing/>
              <w:rPr>
                <w:rFonts w:ascii="Arial" w:hAnsi="Arial" w:cs="Arial"/>
                <w:bCs/>
              </w:rPr>
            </w:pPr>
            <w:r w:rsidRPr="00940975">
              <w:rPr>
                <w:rFonts w:ascii="Arial" w:hAnsi="Arial" w:cs="Arial"/>
                <w:bCs/>
              </w:rPr>
              <w:t xml:space="preserve">disposable coveralls </w:t>
            </w:r>
            <w:r w:rsidR="00C72087">
              <w:rPr>
                <w:rFonts w:ascii="Arial" w:hAnsi="Arial" w:cs="Arial"/>
                <w:bCs/>
              </w:rPr>
              <w:t>(if</w:t>
            </w:r>
            <w:r w:rsidRPr="00940975">
              <w:rPr>
                <w:rFonts w:ascii="Arial" w:hAnsi="Arial" w:cs="Arial"/>
                <w:bCs/>
              </w:rPr>
              <w:t xml:space="preserve"> required</w:t>
            </w:r>
            <w:r w:rsidR="00C72087">
              <w:rPr>
                <w:rFonts w:ascii="Arial" w:hAnsi="Arial" w:cs="Arial"/>
                <w:bCs/>
              </w:rPr>
              <w:t>)</w:t>
            </w:r>
          </w:p>
        </w:tc>
      </w:tr>
    </w:tbl>
    <w:p w:rsidR="009F5EB6" w:rsidRPr="00940975" w:rsidRDefault="009F5EB6" w:rsidP="002D75C8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F62584" w:rsidRPr="00940975" w:rsidRDefault="00F62584" w:rsidP="002D75C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40975">
        <w:rPr>
          <w:rFonts w:ascii="Arial" w:hAnsi="Arial" w:cs="Arial"/>
          <w:b/>
          <w:bCs/>
        </w:rPr>
        <w:t>Pre Set-Up:</w:t>
      </w:r>
    </w:p>
    <w:p w:rsidR="00DF7280" w:rsidRPr="00C72087" w:rsidRDefault="00DF7280" w:rsidP="002D75C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C72087">
        <w:rPr>
          <w:rFonts w:ascii="Arial" w:hAnsi="Arial" w:cs="Arial"/>
        </w:rPr>
        <w:t>Ventilate by opening bay doors</w:t>
      </w:r>
      <w:r w:rsidR="00C72087">
        <w:rPr>
          <w:rFonts w:ascii="Arial" w:hAnsi="Arial" w:cs="Arial"/>
        </w:rPr>
        <w:t>.</w:t>
      </w:r>
    </w:p>
    <w:p w:rsidR="00DF7280" w:rsidRPr="00940975" w:rsidRDefault="0003032C" w:rsidP="002D75C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940975">
        <w:rPr>
          <w:rFonts w:ascii="Arial" w:hAnsi="Arial" w:cs="Arial"/>
        </w:rPr>
        <w:t>Restrict access to the area affected by the spill.  Notify staff, working in the vicinity of the spill, to stay clear.</w:t>
      </w:r>
    </w:p>
    <w:p w:rsidR="00EB58A7" w:rsidRPr="00940975" w:rsidRDefault="0003032C" w:rsidP="002D75C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940975">
        <w:rPr>
          <w:rFonts w:ascii="Arial" w:hAnsi="Arial" w:cs="Arial"/>
        </w:rPr>
        <w:t>Put on all required PPE</w:t>
      </w:r>
      <w:r w:rsidR="00C72087">
        <w:rPr>
          <w:rFonts w:ascii="Arial" w:hAnsi="Arial" w:cs="Arial"/>
        </w:rPr>
        <w:t>.</w:t>
      </w:r>
    </w:p>
    <w:p w:rsidR="00004707" w:rsidRPr="00940975" w:rsidRDefault="00004707" w:rsidP="002D75C8">
      <w:pPr>
        <w:spacing w:after="0" w:line="240" w:lineRule="auto"/>
        <w:rPr>
          <w:rFonts w:ascii="Arial" w:hAnsi="Arial" w:cs="Arial"/>
        </w:rPr>
      </w:pPr>
    </w:p>
    <w:p w:rsidR="00831E8D" w:rsidRPr="00940975" w:rsidRDefault="00004707" w:rsidP="002D75C8">
      <w:pPr>
        <w:pStyle w:val="ListParagraph"/>
        <w:spacing w:after="0" w:line="240" w:lineRule="auto"/>
        <w:ind w:left="0"/>
        <w:rPr>
          <w:rFonts w:ascii="Arial" w:hAnsi="Arial" w:cs="Arial"/>
          <w:spacing w:val="-1"/>
        </w:rPr>
      </w:pPr>
      <w:r w:rsidRPr="00940975">
        <w:rPr>
          <w:rFonts w:ascii="Arial" w:hAnsi="Arial" w:cs="Arial"/>
          <w:b/>
          <w:bCs/>
        </w:rPr>
        <w:t>Procedure</w:t>
      </w:r>
    </w:p>
    <w:p w:rsidR="00467EBA" w:rsidRPr="00940975" w:rsidRDefault="00A0799A" w:rsidP="002D75C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940975">
        <w:rPr>
          <w:rFonts w:ascii="Arial" w:hAnsi="Arial" w:cs="Arial"/>
        </w:rPr>
        <w:t>Stop the leak if it is safe to do so.</w:t>
      </w:r>
    </w:p>
    <w:p w:rsidR="009F5EB6" w:rsidRPr="00C72087" w:rsidRDefault="00335B43" w:rsidP="002D75C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C72087">
        <w:rPr>
          <w:rFonts w:ascii="Arial" w:hAnsi="Arial" w:cs="Arial"/>
        </w:rPr>
        <w:t xml:space="preserve">Contain the spill, using stocked absorbent material </w:t>
      </w:r>
      <w:r w:rsidR="00A0799A" w:rsidRPr="00C72087">
        <w:rPr>
          <w:rFonts w:ascii="Arial" w:hAnsi="Arial" w:cs="Arial"/>
        </w:rPr>
        <w:t xml:space="preserve">or </w:t>
      </w:r>
      <w:r w:rsidRPr="00C72087">
        <w:rPr>
          <w:rFonts w:ascii="Arial" w:hAnsi="Arial" w:cs="Arial"/>
        </w:rPr>
        <w:t xml:space="preserve">absorbent </w:t>
      </w:r>
      <w:r w:rsidR="00A0799A" w:rsidRPr="00C72087">
        <w:rPr>
          <w:rFonts w:ascii="Arial" w:hAnsi="Arial" w:cs="Arial"/>
        </w:rPr>
        <w:t>socks</w:t>
      </w:r>
      <w:r w:rsidRPr="00C72087">
        <w:rPr>
          <w:rFonts w:ascii="Arial" w:hAnsi="Arial" w:cs="Arial"/>
        </w:rPr>
        <w:t xml:space="preserve"> and pillows from the spill kit.</w:t>
      </w:r>
      <w:r w:rsidR="00EA748B" w:rsidRPr="00C72087">
        <w:rPr>
          <w:rFonts w:ascii="Arial" w:hAnsi="Arial" w:cs="Arial"/>
        </w:rPr>
        <w:t xml:space="preserve"> </w:t>
      </w:r>
    </w:p>
    <w:p w:rsidR="004B3498" w:rsidRPr="00940975" w:rsidRDefault="00751DB7" w:rsidP="002D75C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940975">
        <w:rPr>
          <w:rFonts w:ascii="Arial" w:hAnsi="Arial" w:cs="Arial"/>
        </w:rPr>
        <w:t xml:space="preserve">Be aware of flammable materials for example lacquer thinner. Also compatibility issues may arise in the case of multiple spills. MSDS sheets may provide further information regarding spills, compatibility, </w:t>
      </w:r>
      <w:r w:rsidR="001009EE" w:rsidRPr="00940975">
        <w:rPr>
          <w:rFonts w:ascii="Arial" w:hAnsi="Arial" w:cs="Arial"/>
        </w:rPr>
        <w:t xml:space="preserve">PPE etc. </w:t>
      </w:r>
    </w:p>
    <w:p w:rsidR="00855D3D" w:rsidRPr="00940975" w:rsidRDefault="004B3498" w:rsidP="002D75C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940975">
        <w:rPr>
          <w:rFonts w:ascii="Arial" w:hAnsi="Arial" w:cs="Arial"/>
        </w:rPr>
        <w:t xml:space="preserve">Collect spilled and clean-up materials in </w:t>
      </w:r>
      <w:r w:rsidR="00335B43" w:rsidRPr="00940975">
        <w:rPr>
          <w:rFonts w:ascii="Arial" w:hAnsi="Arial" w:cs="Arial"/>
        </w:rPr>
        <w:t>the bags supplied with the spill kit. D</w:t>
      </w:r>
      <w:r w:rsidRPr="00940975">
        <w:rPr>
          <w:rFonts w:ascii="Arial" w:hAnsi="Arial" w:cs="Arial"/>
        </w:rPr>
        <w:t>ispose of according to local regulations. The city of Nanaimo landfill is a good source of information regarding hazardous material disposal</w:t>
      </w:r>
    </w:p>
    <w:p w:rsidR="00F62584" w:rsidRPr="00C72087" w:rsidRDefault="00855D3D" w:rsidP="002D75C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C72087">
        <w:rPr>
          <w:rFonts w:ascii="Arial" w:hAnsi="Arial" w:cs="Arial"/>
        </w:rPr>
        <w:t xml:space="preserve">Remnants of the spill can be cleaned up with </w:t>
      </w:r>
      <w:r w:rsidR="004B3498" w:rsidRPr="00C72087">
        <w:rPr>
          <w:rFonts w:ascii="Arial" w:hAnsi="Arial" w:cs="Arial"/>
        </w:rPr>
        <w:t xml:space="preserve">cold water. </w:t>
      </w:r>
      <w:r w:rsidR="00F04BAD" w:rsidRPr="00C72087">
        <w:rPr>
          <w:rFonts w:ascii="Arial" w:hAnsi="Arial" w:cs="Arial"/>
        </w:rPr>
        <w:t xml:space="preserve">If material is flammable allow vapours to dissipate before </w:t>
      </w:r>
      <w:r w:rsidR="003C2423" w:rsidRPr="00C72087">
        <w:rPr>
          <w:rFonts w:ascii="Arial" w:hAnsi="Arial" w:cs="Arial"/>
        </w:rPr>
        <w:t xml:space="preserve">initiating the remnant clean up. </w:t>
      </w:r>
      <w:r w:rsidR="004B3498" w:rsidRPr="00C72087">
        <w:rPr>
          <w:rFonts w:ascii="Arial" w:hAnsi="Arial" w:cs="Arial"/>
        </w:rPr>
        <w:t>Clean area by working from the periphery to the centre of the spill or from the edge of the room to the centre</w:t>
      </w:r>
    </w:p>
    <w:p w:rsidR="009F5EB6" w:rsidRPr="00940975" w:rsidRDefault="009F5EB6" w:rsidP="002D75C8">
      <w:pPr>
        <w:spacing w:after="0" w:line="240" w:lineRule="auto"/>
        <w:rPr>
          <w:rFonts w:ascii="BCMLHN+TrebuchetMS" w:hAnsi="BCMLHN+TrebuchetMS" w:cs="BCMLHN+TrebuchetMS"/>
          <w:color w:val="000000"/>
          <w:sz w:val="20"/>
          <w:szCs w:val="20"/>
          <w:lang w:eastAsia="en-CA"/>
        </w:rPr>
      </w:pPr>
    </w:p>
    <w:p w:rsidR="00F62584" w:rsidRPr="00940975" w:rsidRDefault="00F62584" w:rsidP="002D75C8">
      <w:pPr>
        <w:spacing w:after="0" w:line="240" w:lineRule="auto"/>
        <w:rPr>
          <w:rFonts w:ascii="Arial" w:hAnsi="Arial" w:cs="Arial"/>
          <w:b/>
          <w:bCs/>
        </w:rPr>
      </w:pPr>
      <w:r w:rsidRPr="00940975">
        <w:rPr>
          <w:rFonts w:ascii="Arial" w:hAnsi="Arial" w:cs="Arial"/>
          <w:b/>
          <w:bCs/>
        </w:rPr>
        <w:t>Post Procedure/Take Down</w:t>
      </w:r>
    </w:p>
    <w:p w:rsidR="00ED07CF" w:rsidRDefault="00ED07CF" w:rsidP="002D75C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C72087">
        <w:rPr>
          <w:rFonts w:ascii="Arial" w:hAnsi="Arial" w:cs="Arial"/>
        </w:rPr>
        <w:t xml:space="preserve">Determine cause of the spill and take corrective action to eliminate or reduce the risk of a </w:t>
      </w:r>
      <w:r w:rsidR="001009EE" w:rsidRPr="00C72087">
        <w:rPr>
          <w:rFonts w:ascii="Arial" w:hAnsi="Arial" w:cs="Arial"/>
        </w:rPr>
        <w:t xml:space="preserve">future </w:t>
      </w:r>
      <w:r w:rsidRPr="00C72087">
        <w:rPr>
          <w:rFonts w:ascii="Arial" w:hAnsi="Arial" w:cs="Arial"/>
        </w:rPr>
        <w:t>spill.</w:t>
      </w:r>
    </w:p>
    <w:p w:rsidR="002D75C8" w:rsidRPr="002D75C8" w:rsidRDefault="002D75C8" w:rsidP="002D75C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2D75C8" w:rsidRPr="00E46C13" w:rsidTr="00AA79AD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2D75C8" w:rsidRPr="00E46C13" w:rsidRDefault="002D75C8" w:rsidP="002D75C8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  <w:r>
              <w:rPr>
                <w:rFonts w:ascii="Arial" w:hAnsi="Arial" w:cs="Arial"/>
                <w:b/>
              </w:rPr>
              <w:t>10/20/2010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2D75C8" w:rsidRPr="00E46C13" w:rsidRDefault="002D75C8" w:rsidP="002D75C8">
            <w:pPr>
              <w:pStyle w:val="Footer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 xml:space="preserve"> Kurtis Felker</w:t>
            </w:r>
          </w:p>
        </w:tc>
      </w:tr>
    </w:tbl>
    <w:p w:rsidR="002D75C8" w:rsidRPr="002D75C8" w:rsidRDefault="002D75C8" w:rsidP="002D75C8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sectPr w:rsidR="002D75C8" w:rsidRPr="002D75C8" w:rsidSect="00C72087">
      <w:headerReference w:type="default" r:id="rId8"/>
      <w:footerReference w:type="default" r:id="rId9"/>
      <w:pgSz w:w="12240" w:h="15840"/>
      <w:pgMar w:top="720" w:right="1296" w:bottom="720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75" w:rsidRDefault="00940975" w:rsidP="00D913E4">
      <w:pPr>
        <w:spacing w:after="0" w:line="240" w:lineRule="auto"/>
      </w:pPr>
      <w:r>
        <w:separator/>
      </w:r>
    </w:p>
  </w:endnote>
  <w:endnote w:type="continuationSeparator" w:id="0">
    <w:p w:rsidR="00940975" w:rsidRDefault="00940975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CMLHN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75" w:rsidRPr="00940975" w:rsidRDefault="00940975" w:rsidP="00940975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75" w:rsidRDefault="00940975" w:rsidP="00D913E4">
      <w:pPr>
        <w:spacing w:after="0" w:line="240" w:lineRule="auto"/>
      </w:pPr>
      <w:r>
        <w:separator/>
      </w:r>
    </w:p>
  </w:footnote>
  <w:footnote w:type="continuationSeparator" w:id="0">
    <w:p w:rsidR="00940975" w:rsidRDefault="00940975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75" w:rsidRPr="00940975" w:rsidRDefault="00940975" w:rsidP="00940975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97B"/>
    <w:multiLevelType w:val="hybridMultilevel"/>
    <w:tmpl w:val="29305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4FB5"/>
    <w:multiLevelType w:val="hybridMultilevel"/>
    <w:tmpl w:val="1E96CE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917"/>
    <w:multiLevelType w:val="hybridMultilevel"/>
    <w:tmpl w:val="D7682E2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877962"/>
    <w:multiLevelType w:val="hybridMultilevel"/>
    <w:tmpl w:val="1E96CE9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3277B"/>
    <w:multiLevelType w:val="hybridMultilevel"/>
    <w:tmpl w:val="91ECA7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35447"/>
    <w:multiLevelType w:val="multilevel"/>
    <w:tmpl w:val="F3E43C3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1ED4747D"/>
    <w:multiLevelType w:val="multilevel"/>
    <w:tmpl w:val="B366D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5C72"/>
    <w:multiLevelType w:val="multilevel"/>
    <w:tmpl w:val="AD842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B20258"/>
    <w:multiLevelType w:val="multilevel"/>
    <w:tmpl w:val="4A10AA0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2FC603F4"/>
    <w:multiLevelType w:val="multilevel"/>
    <w:tmpl w:val="B366D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420A33"/>
    <w:multiLevelType w:val="hybridMultilevel"/>
    <w:tmpl w:val="D4CA0B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806E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10637B3"/>
    <w:multiLevelType w:val="hybridMultilevel"/>
    <w:tmpl w:val="263E6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F35D5"/>
    <w:multiLevelType w:val="multilevel"/>
    <w:tmpl w:val="E21266A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50D83F13"/>
    <w:multiLevelType w:val="multilevel"/>
    <w:tmpl w:val="B366D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C924CB"/>
    <w:multiLevelType w:val="multilevel"/>
    <w:tmpl w:val="800494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B07586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F80E4C"/>
    <w:multiLevelType w:val="multilevel"/>
    <w:tmpl w:val="B366D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6B66F35"/>
    <w:multiLevelType w:val="hybridMultilevel"/>
    <w:tmpl w:val="4692C960"/>
    <w:lvl w:ilvl="0" w:tplc="1009000F">
      <w:start w:val="1"/>
      <w:numFmt w:val="decimal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3"/>
  </w:num>
  <w:num w:numId="16">
    <w:abstractNumId w:val="18"/>
  </w:num>
  <w:num w:numId="17">
    <w:abstractNumId w:val="15"/>
  </w:num>
  <w:num w:numId="18">
    <w:abstractNumId w:val="12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67849"/>
    <w:rsid w:val="000011A4"/>
    <w:rsid w:val="0000288A"/>
    <w:rsid w:val="00004707"/>
    <w:rsid w:val="00006B44"/>
    <w:rsid w:val="00012B80"/>
    <w:rsid w:val="00017CB1"/>
    <w:rsid w:val="0002537D"/>
    <w:rsid w:val="00025F52"/>
    <w:rsid w:val="0003032C"/>
    <w:rsid w:val="00041E7C"/>
    <w:rsid w:val="00045833"/>
    <w:rsid w:val="00053179"/>
    <w:rsid w:val="00055F90"/>
    <w:rsid w:val="000565E2"/>
    <w:rsid w:val="000741C3"/>
    <w:rsid w:val="00082F04"/>
    <w:rsid w:val="0008409D"/>
    <w:rsid w:val="0009385E"/>
    <w:rsid w:val="00093AA9"/>
    <w:rsid w:val="000940A7"/>
    <w:rsid w:val="000A60E2"/>
    <w:rsid w:val="000B6054"/>
    <w:rsid w:val="000D1250"/>
    <w:rsid w:val="000D242E"/>
    <w:rsid w:val="000D45FA"/>
    <w:rsid w:val="000E6B26"/>
    <w:rsid w:val="000F2419"/>
    <w:rsid w:val="000F4C00"/>
    <w:rsid w:val="001009EE"/>
    <w:rsid w:val="00105B9F"/>
    <w:rsid w:val="001104B6"/>
    <w:rsid w:val="001277BE"/>
    <w:rsid w:val="0013291F"/>
    <w:rsid w:val="001555ED"/>
    <w:rsid w:val="00155EC7"/>
    <w:rsid w:val="00170FD4"/>
    <w:rsid w:val="001911BC"/>
    <w:rsid w:val="001A2DA9"/>
    <w:rsid w:val="001A3478"/>
    <w:rsid w:val="001B688F"/>
    <w:rsid w:val="001B71B2"/>
    <w:rsid w:val="001C3D97"/>
    <w:rsid w:val="001F28EC"/>
    <w:rsid w:val="00201609"/>
    <w:rsid w:val="002069B9"/>
    <w:rsid w:val="00212816"/>
    <w:rsid w:val="00217A42"/>
    <w:rsid w:val="002450FC"/>
    <w:rsid w:val="002528DB"/>
    <w:rsid w:val="002718D3"/>
    <w:rsid w:val="00275A07"/>
    <w:rsid w:val="00281125"/>
    <w:rsid w:val="00293A88"/>
    <w:rsid w:val="00295CB9"/>
    <w:rsid w:val="002A711C"/>
    <w:rsid w:val="002B7E69"/>
    <w:rsid w:val="002C4E8F"/>
    <w:rsid w:val="002C6A2E"/>
    <w:rsid w:val="002D0124"/>
    <w:rsid w:val="002D75C8"/>
    <w:rsid w:val="002E19E0"/>
    <w:rsid w:val="002E33E7"/>
    <w:rsid w:val="002F210D"/>
    <w:rsid w:val="00310387"/>
    <w:rsid w:val="00313941"/>
    <w:rsid w:val="0033488B"/>
    <w:rsid w:val="00335B43"/>
    <w:rsid w:val="00337C97"/>
    <w:rsid w:val="003417EC"/>
    <w:rsid w:val="00350442"/>
    <w:rsid w:val="00351C97"/>
    <w:rsid w:val="003705CB"/>
    <w:rsid w:val="0037091E"/>
    <w:rsid w:val="003762D9"/>
    <w:rsid w:val="00377A65"/>
    <w:rsid w:val="00382EB9"/>
    <w:rsid w:val="003A66C6"/>
    <w:rsid w:val="003B554A"/>
    <w:rsid w:val="003C2423"/>
    <w:rsid w:val="003C615B"/>
    <w:rsid w:val="003D3533"/>
    <w:rsid w:val="003D41B0"/>
    <w:rsid w:val="003F0A7B"/>
    <w:rsid w:val="003F1703"/>
    <w:rsid w:val="003F2096"/>
    <w:rsid w:val="003F4308"/>
    <w:rsid w:val="003F4FEA"/>
    <w:rsid w:val="003F548A"/>
    <w:rsid w:val="004170A7"/>
    <w:rsid w:val="0041729B"/>
    <w:rsid w:val="004327DC"/>
    <w:rsid w:val="00436396"/>
    <w:rsid w:val="00441083"/>
    <w:rsid w:val="004413A2"/>
    <w:rsid w:val="004542CA"/>
    <w:rsid w:val="00467E7A"/>
    <w:rsid w:val="00467EBA"/>
    <w:rsid w:val="0047301D"/>
    <w:rsid w:val="00480080"/>
    <w:rsid w:val="00485A5C"/>
    <w:rsid w:val="0048649D"/>
    <w:rsid w:val="00491D8E"/>
    <w:rsid w:val="0049326C"/>
    <w:rsid w:val="00497776"/>
    <w:rsid w:val="004A798E"/>
    <w:rsid w:val="004B3498"/>
    <w:rsid w:val="004B397D"/>
    <w:rsid w:val="004D5AEF"/>
    <w:rsid w:val="004D78E2"/>
    <w:rsid w:val="00501128"/>
    <w:rsid w:val="005023C6"/>
    <w:rsid w:val="00505D46"/>
    <w:rsid w:val="00517120"/>
    <w:rsid w:val="005362A5"/>
    <w:rsid w:val="00536A8E"/>
    <w:rsid w:val="00576AB5"/>
    <w:rsid w:val="0058416C"/>
    <w:rsid w:val="005861F3"/>
    <w:rsid w:val="005A10F0"/>
    <w:rsid w:val="005A244E"/>
    <w:rsid w:val="005A2CA4"/>
    <w:rsid w:val="005A4716"/>
    <w:rsid w:val="005B4535"/>
    <w:rsid w:val="005D699F"/>
    <w:rsid w:val="005D6FBF"/>
    <w:rsid w:val="005E2523"/>
    <w:rsid w:val="005F01CB"/>
    <w:rsid w:val="005F591E"/>
    <w:rsid w:val="00612A9E"/>
    <w:rsid w:val="00613039"/>
    <w:rsid w:val="0063170C"/>
    <w:rsid w:val="00636541"/>
    <w:rsid w:val="00637A9E"/>
    <w:rsid w:val="00642F12"/>
    <w:rsid w:val="006512C3"/>
    <w:rsid w:val="00653C68"/>
    <w:rsid w:val="00663A69"/>
    <w:rsid w:val="0068613D"/>
    <w:rsid w:val="00686C38"/>
    <w:rsid w:val="006A7B5D"/>
    <w:rsid w:val="006B76F9"/>
    <w:rsid w:val="006C1100"/>
    <w:rsid w:val="006C1A8C"/>
    <w:rsid w:val="006C7362"/>
    <w:rsid w:val="006D51A1"/>
    <w:rsid w:val="006D7D1C"/>
    <w:rsid w:val="006E22FD"/>
    <w:rsid w:val="006E5D0E"/>
    <w:rsid w:val="006E65B8"/>
    <w:rsid w:val="00700FCB"/>
    <w:rsid w:val="007517D1"/>
    <w:rsid w:val="00751DB7"/>
    <w:rsid w:val="00754D9C"/>
    <w:rsid w:val="00754E9B"/>
    <w:rsid w:val="007664F4"/>
    <w:rsid w:val="00767849"/>
    <w:rsid w:val="007765B1"/>
    <w:rsid w:val="00793CD2"/>
    <w:rsid w:val="0079559B"/>
    <w:rsid w:val="00797B8A"/>
    <w:rsid w:val="007A0368"/>
    <w:rsid w:val="007A4D96"/>
    <w:rsid w:val="007B3CFC"/>
    <w:rsid w:val="007C1295"/>
    <w:rsid w:val="007C5385"/>
    <w:rsid w:val="007D392A"/>
    <w:rsid w:val="007D4E23"/>
    <w:rsid w:val="007E48A6"/>
    <w:rsid w:val="007F088B"/>
    <w:rsid w:val="007F3285"/>
    <w:rsid w:val="0080558D"/>
    <w:rsid w:val="008071ED"/>
    <w:rsid w:val="00811EC0"/>
    <w:rsid w:val="0082108F"/>
    <w:rsid w:val="00823E65"/>
    <w:rsid w:val="00831812"/>
    <w:rsid w:val="00831B02"/>
    <w:rsid w:val="00831E8D"/>
    <w:rsid w:val="00833646"/>
    <w:rsid w:val="00845E84"/>
    <w:rsid w:val="00855D3D"/>
    <w:rsid w:val="008607EB"/>
    <w:rsid w:val="0086299C"/>
    <w:rsid w:val="0086689B"/>
    <w:rsid w:val="00875A51"/>
    <w:rsid w:val="00876D87"/>
    <w:rsid w:val="008839CE"/>
    <w:rsid w:val="008843E1"/>
    <w:rsid w:val="008874EE"/>
    <w:rsid w:val="00890282"/>
    <w:rsid w:val="00892004"/>
    <w:rsid w:val="00895F05"/>
    <w:rsid w:val="008A622E"/>
    <w:rsid w:val="008B30DF"/>
    <w:rsid w:val="008E746B"/>
    <w:rsid w:val="008F1E24"/>
    <w:rsid w:val="008F41E8"/>
    <w:rsid w:val="008F5D91"/>
    <w:rsid w:val="008F7EFE"/>
    <w:rsid w:val="00914EDA"/>
    <w:rsid w:val="00922CAF"/>
    <w:rsid w:val="00940975"/>
    <w:rsid w:val="00941DC4"/>
    <w:rsid w:val="00950397"/>
    <w:rsid w:val="00956264"/>
    <w:rsid w:val="00982C79"/>
    <w:rsid w:val="00996E57"/>
    <w:rsid w:val="009A1F3E"/>
    <w:rsid w:val="009A5B04"/>
    <w:rsid w:val="009B55AA"/>
    <w:rsid w:val="009C3370"/>
    <w:rsid w:val="009C57D9"/>
    <w:rsid w:val="009C6367"/>
    <w:rsid w:val="009D2E92"/>
    <w:rsid w:val="009E305E"/>
    <w:rsid w:val="009F5EB6"/>
    <w:rsid w:val="00A072C0"/>
    <w:rsid w:val="00A0799A"/>
    <w:rsid w:val="00A07F11"/>
    <w:rsid w:val="00A242ED"/>
    <w:rsid w:val="00A31B0B"/>
    <w:rsid w:val="00A33766"/>
    <w:rsid w:val="00A45E9F"/>
    <w:rsid w:val="00A53322"/>
    <w:rsid w:val="00A57679"/>
    <w:rsid w:val="00A6182D"/>
    <w:rsid w:val="00A66925"/>
    <w:rsid w:val="00A75EED"/>
    <w:rsid w:val="00A80C0E"/>
    <w:rsid w:val="00A92B4A"/>
    <w:rsid w:val="00A93748"/>
    <w:rsid w:val="00A94697"/>
    <w:rsid w:val="00A97C96"/>
    <w:rsid w:val="00AB33E5"/>
    <w:rsid w:val="00AD1FE4"/>
    <w:rsid w:val="00AE244A"/>
    <w:rsid w:val="00AE4E19"/>
    <w:rsid w:val="00AF1416"/>
    <w:rsid w:val="00AF7FDB"/>
    <w:rsid w:val="00B120B2"/>
    <w:rsid w:val="00B16D4D"/>
    <w:rsid w:val="00B22485"/>
    <w:rsid w:val="00B43875"/>
    <w:rsid w:val="00B44916"/>
    <w:rsid w:val="00B46471"/>
    <w:rsid w:val="00B71434"/>
    <w:rsid w:val="00B75F71"/>
    <w:rsid w:val="00B96EE1"/>
    <w:rsid w:val="00BB7160"/>
    <w:rsid w:val="00BD4653"/>
    <w:rsid w:val="00BE0D06"/>
    <w:rsid w:val="00BF735C"/>
    <w:rsid w:val="00C00EE4"/>
    <w:rsid w:val="00C019CE"/>
    <w:rsid w:val="00C02FD8"/>
    <w:rsid w:val="00C2343A"/>
    <w:rsid w:val="00C25108"/>
    <w:rsid w:val="00C46298"/>
    <w:rsid w:val="00C4635A"/>
    <w:rsid w:val="00C470E7"/>
    <w:rsid w:val="00C50514"/>
    <w:rsid w:val="00C5487D"/>
    <w:rsid w:val="00C62FB6"/>
    <w:rsid w:val="00C72087"/>
    <w:rsid w:val="00C86344"/>
    <w:rsid w:val="00C86A46"/>
    <w:rsid w:val="00CD7C42"/>
    <w:rsid w:val="00CE1BEB"/>
    <w:rsid w:val="00CE2487"/>
    <w:rsid w:val="00CE3F47"/>
    <w:rsid w:val="00CF16B3"/>
    <w:rsid w:val="00D00401"/>
    <w:rsid w:val="00D03D60"/>
    <w:rsid w:val="00D12D69"/>
    <w:rsid w:val="00D15015"/>
    <w:rsid w:val="00D23A6B"/>
    <w:rsid w:val="00D24312"/>
    <w:rsid w:val="00D345E7"/>
    <w:rsid w:val="00D3761D"/>
    <w:rsid w:val="00D41228"/>
    <w:rsid w:val="00D51CA3"/>
    <w:rsid w:val="00D57AAD"/>
    <w:rsid w:val="00D74685"/>
    <w:rsid w:val="00D84D75"/>
    <w:rsid w:val="00D913E4"/>
    <w:rsid w:val="00DA561C"/>
    <w:rsid w:val="00DD1B35"/>
    <w:rsid w:val="00DE23EF"/>
    <w:rsid w:val="00DF446E"/>
    <w:rsid w:val="00DF64B1"/>
    <w:rsid w:val="00DF7280"/>
    <w:rsid w:val="00E00DD5"/>
    <w:rsid w:val="00E044F2"/>
    <w:rsid w:val="00E0630A"/>
    <w:rsid w:val="00E1004F"/>
    <w:rsid w:val="00E15628"/>
    <w:rsid w:val="00E45450"/>
    <w:rsid w:val="00E52428"/>
    <w:rsid w:val="00E56294"/>
    <w:rsid w:val="00E82509"/>
    <w:rsid w:val="00E95489"/>
    <w:rsid w:val="00EA4716"/>
    <w:rsid w:val="00EA748B"/>
    <w:rsid w:val="00EB2C31"/>
    <w:rsid w:val="00EB4E13"/>
    <w:rsid w:val="00EB58A7"/>
    <w:rsid w:val="00EC5AED"/>
    <w:rsid w:val="00ED07CF"/>
    <w:rsid w:val="00ED1AFF"/>
    <w:rsid w:val="00ED451F"/>
    <w:rsid w:val="00ED78BC"/>
    <w:rsid w:val="00ED7A94"/>
    <w:rsid w:val="00EE0217"/>
    <w:rsid w:val="00EE0A5D"/>
    <w:rsid w:val="00EE2FDC"/>
    <w:rsid w:val="00EE49C3"/>
    <w:rsid w:val="00EF2B50"/>
    <w:rsid w:val="00F04BAD"/>
    <w:rsid w:val="00F14B12"/>
    <w:rsid w:val="00F24972"/>
    <w:rsid w:val="00F25135"/>
    <w:rsid w:val="00F25819"/>
    <w:rsid w:val="00F62584"/>
    <w:rsid w:val="00F63DE0"/>
    <w:rsid w:val="00F72C78"/>
    <w:rsid w:val="00F77CD3"/>
    <w:rsid w:val="00F85199"/>
    <w:rsid w:val="00F94F40"/>
    <w:rsid w:val="00FA69C7"/>
    <w:rsid w:val="00FC04E3"/>
    <w:rsid w:val="00FC0BD0"/>
    <w:rsid w:val="00FC5C26"/>
    <w:rsid w:val="00FE12BF"/>
    <w:rsid w:val="00FE1B51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51F"/>
    <w:pPr>
      <w:ind w:left="720"/>
    </w:pPr>
  </w:style>
  <w:style w:type="table" w:styleId="TableGrid">
    <w:name w:val="Table Grid"/>
    <w:basedOn w:val="TableNormal"/>
    <w:uiPriority w:val="59"/>
    <w:rsid w:val="00940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Hood</dc:creator>
  <cp:keywords/>
  <dc:description/>
  <cp:lastModifiedBy>Fran Grant</cp:lastModifiedBy>
  <cp:revision>4</cp:revision>
  <cp:lastPrinted>2010-02-23T23:44:00Z</cp:lastPrinted>
  <dcterms:created xsi:type="dcterms:W3CDTF">2010-10-22T19:39:00Z</dcterms:created>
  <dcterms:modified xsi:type="dcterms:W3CDTF">2011-01-12T23:00:00Z</dcterms:modified>
</cp:coreProperties>
</file>