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630"/>
        <w:gridCol w:w="2708"/>
        <w:gridCol w:w="865"/>
        <w:gridCol w:w="1787"/>
        <w:gridCol w:w="2586"/>
      </w:tblGrid>
      <w:tr w:rsidR="00A011D5" w:rsidRPr="00E46C13" w:rsidTr="00A011D5">
        <w:trPr>
          <w:trHeight w:val="337"/>
        </w:trPr>
        <w:tc>
          <w:tcPr>
            <w:tcW w:w="1630" w:type="dxa"/>
            <w:shd w:val="clear" w:color="auto" w:fill="D9D9D9"/>
            <w:vAlign w:val="center"/>
          </w:tcPr>
          <w:p w:rsidR="00A011D5" w:rsidRPr="00D0044B" w:rsidRDefault="00A011D5" w:rsidP="00A011D5">
            <w:pPr>
              <w:rPr>
                <w:rFonts w:ascii="Arial" w:hAnsi="Arial" w:cs="Arial"/>
                <w:b/>
              </w:rPr>
            </w:pPr>
            <w:r w:rsidRPr="00D0044B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011D5" w:rsidRPr="00D0044B" w:rsidRDefault="00A011D5" w:rsidP="00A01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 &amp; Public Works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011D5" w:rsidRPr="00D0044B" w:rsidRDefault="00A011D5" w:rsidP="00A01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1D5" w:rsidRPr="00D0044B" w:rsidRDefault="00ED315B" w:rsidP="00A01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Traffic</w:t>
            </w:r>
          </w:p>
        </w:tc>
        <w:tc>
          <w:tcPr>
            <w:tcW w:w="2586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11D5" w:rsidRPr="00D0044B" w:rsidRDefault="00A011D5" w:rsidP="00A011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485900" cy="348647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4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D5" w:rsidRPr="00E46C13" w:rsidTr="00A011D5">
        <w:trPr>
          <w:trHeight w:val="346"/>
        </w:trPr>
        <w:tc>
          <w:tcPr>
            <w:tcW w:w="1630" w:type="dxa"/>
            <w:shd w:val="clear" w:color="auto" w:fill="D9D9D9"/>
            <w:vAlign w:val="center"/>
          </w:tcPr>
          <w:p w:rsidR="00A011D5" w:rsidRPr="00E46C13" w:rsidRDefault="00A011D5" w:rsidP="00A011D5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36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011D5" w:rsidRPr="00425D0D" w:rsidRDefault="00A011D5" w:rsidP="00A011D5">
            <w:pPr>
              <w:tabs>
                <w:tab w:val="right" w:pos="9255"/>
              </w:tabs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Installing/Removing Speed Reader Boards </w:t>
            </w:r>
          </w:p>
        </w:tc>
        <w:tc>
          <w:tcPr>
            <w:tcW w:w="25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1D5" w:rsidRPr="002B6E95" w:rsidRDefault="00A011D5" w:rsidP="00A011D5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A011D5" w:rsidRDefault="00A011D5" w:rsidP="00A011D5">
      <w:pPr>
        <w:rPr>
          <w:rFonts w:ascii="Arial" w:hAnsi="Arial" w:cs="Arial"/>
          <w:b/>
          <w:sz w:val="22"/>
          <w:szCs w:val="22"/>
        </w:rPr>
      </w:pPr>
    </w:p>
    <w:p w:rsidR="00B61E41" w:rsidRPr="00B61E41" w:rsidRDefault="00B61E41" w:rsidP="00A011D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1E41">
        <w:rPr>
          <w:rFonts w:ascii="Arial" w:hAnsi="Arial" w:cs="Arial"/>
          <w:b/>
          <w:sz w:val="22"/>
          <w:szCs w:val="22"/>
          <w:u w:val="single"/>
        </w:rPr>
        <w:t>INSTALLING/REMOVING SPE</w:t>
      </w:r>
      <w:r w:rsidR="00B84940">
        <w:rPr>
          <w:rFonts w:ascii="Arial" w:hAnsi="Arial" w:cs="Arial"/>
          <w:b/>
          <w:sz w:val="22"/>
          <w:szCs w:val="22"/>
          <w:u w:val="single"/>
        </w:rPr>
        <w:t>E</w:t>
      </w:r>
      <w:r w:rsidRPr="00B61E41">
        <w:rPr>
          <w:rFonts w:ascii="Arial" w:hAnsi="Arial" w:cs="Arial"/>
          <w:b/>
          <w:sz w:val="22"/>
          <w:szCs w:val="22"/>
          <w:u w:val="single"/>
        </w:rPr>
        <w:t>D READER BOARDS</w:t>
      </w:r>
      <w:r w:rsidR="00976ADC">
        <w:rPr>
          <w:rFonts w:ascii="Arial" w:hAnsi="Arial" w:cs="Arial"/>
          <w:b/>
          <w:sz w:val="22"/>
          <w:szCs w:val="22"/>
          <w:u w:val="single"/>
        </w:rPr>
        <w:t xml:space="preserve"> - SAFEWORK PROCEDURES</w:t>
      </w:r>
    </w:p>
    <w:p w:rsidR="00B61E41" w:rsidRDefault="00B61E41" w:rsidP="00A011D5">
      <w:pPr>
        <w:jc w:val="center"/>
        <w:rPr>
          <w:rFonts w:ascii="Arial" w:hAnsi="Arial" w:cs="Arial"/>
          <w:b/>
          <w:sz w:val="22"/>
          <w:szCs w:val="22"/>
        </w:rPr>
      </w:pPr>
    </w:p>
    <w:p w:rsidR="0072165F" w:rsidRPr="009A13FD" w:rsidRDefault="00503D4F" w:rsidP="00A011D5">
      <w:pPr>
        <w:rPr>
          <w:rFonts w:ascii="Arial" w:hAnsi="Arial" w:cs="Arial"/>
          <w:b/>
          <w:sz w:val="22"/>
          <w:szCs w:val="22"/>
        </w:rPr>
      </w:pPr>
      <w:r w:rsidRPr="009A13FD">
        <w:rPr>
          <w:rFonts w:ascii="Arial" w:hAnsi="Arial" w:cs="Arial"/>
          <w:b/>
          <w:sz w:val="22"/>
          <w:szCs w:val="22"/>
        </w:rPr>
        <w:t>Background:</w:t>
      </w:r>
    </w:p>
    <w:p w:rsidR="00503D4F" w:rsidRDefault="00503D4F" w:rsidP="00A011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Nanaimo</w:t>
          </w:r>
        </w:smartTag>
      </w:smartTag>
      <w:r>
        <w:rPr>
          <w:rFonts w:ascii="Arial" w:hAnsi="Arial" w:cs="Arial"/>
          <w:sz w:val="22"/>
          <w:szCs w:val="22"/>
        </w:rPr>
        <w:t xml:space="preserve"> has 2 “portable” speed readers which are moved a</w:t>
      </w:r>
      <w:r w:rsidR="007B0EA0">
        <w:rPr>
          <w:rFonts w:ascii="Arial" w:hAnsi="Arial" w:cs="Arial"/>
          <w:sz w:val="22"/>
          <w:szCs w:val="22"/>
        </w:rPr>
        <w:t>round the City to the 12 fixed locations.  When not in service they are stored and charged in the Public Works Warehouse.  This task requires 3 workers: one in buffer truck and two in #428.</w:t>
      </w:r>
    </w:p>
    <w:p w:rsidR="007B0EA0" w:rsidRDefault="007B0EA0" w:rsidP="00A011D5">
      <w:pPr>
        <w:rPr>
          <w:rFonts w:ascii="Arial" w:hAnsi="Arial" w:cs="Arial"/>
          <w:sz w:val="22"/>
          <w:szCs w:val="22"/>
        </w:rPr>
      </w:pPr>
    </w:p>
    <w:p w:rsidR="007B0EA0" w:rsidRPr="009A13FD" w:rsidRDefault="007B0EA0" w:rsidP="00A011D5">
      <w:pPr>
        <w:rPr>
          <w:rFonts w:ascii="Arial" w:hAnsi="Arial" w:cs="Arial"/>
          <w:b/>
          <w:sz w:val="22"/>
          <w:szCs w:val="22"/>
        </w:rPr>
      </w:pPr>
      <w:r w:rsidRPr="009A13FD">
        <w:rPr>
          <w:rFonts w:ascii="Arial" w:hAnsi="Arial" w:cs="Arial"/>
          <w:b/>
          <w:sz w:val="22"/>
          <w:szCs w:val="22"/>
        </w:rPr>
        <w:t>PPE Required:</w:t>
      </w:r>
    </w:p>
    <w:tbl>
      <w:tblPr>
        <w:tblStyle w:val="TableGrid"/>
        <w:tblW w:w="0" w:type="auto"/>
        <w:tblLook w:val="04A0"/>
      </w:tblPr>
      <w:tblGrid>
        <w:gridCol w:w="3258"/>
        <w:gridCol w:w="1530"/>
        <w:gridCol w:w="1620"/>
        <w:gridCol w:w="1483"/>
        <w:gridCol w:w="1973"/>
      </w:tblGrid>
      <w:tr w:rsidR="00A011D5" w:rsidRPr="00A011D5" w:rsidTr="008B081C">
        <w:tc>
          <w:tcPr>
            <w:tcW w:w="3258" w:type="dxa"/>
          </w:tcPr>
          <w:p w:rsidR="00A011D5" w:rsidRPr="00A011D5" w:rsidRDefault="00A011D5" w:rsidP="00A011D5">
            <w:pPr>
              <w:pStyle w:val="ListParagraph"/>
              <w:numPr>
                <w:ilvl w:val="0"/>
                <w:numId w:val="2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A011D5">
              <w:rPr>
                <w:rFonts w:ascii="Arial" w:hAnsi="Arial" w:cs="Arial"/>
                <w:sz w:val="22"/>
                <w:szCs w:val="22"/>
              </w:rPr>
              <w:t>Hardhat with chin strap</w:t>
            </w:r>
          </w:p>
        </w:tc>
        <w:tc>
          <w:tcPr>
            <w:tcW w:w="1530" w:type="dxa"/>
          </w:tcPr>
          <w:p w:rsidR="00A011D5" w:rsidRPr="00A011D5" w:rsidRDefault="008B081C" w:rsidP="00A011D5">
            <w:pPr>
              <w:pStyle w:val="ListParagraph"/>
              <w:numPr>
                <w:ilvl w:val="0"/>
                <w:numId w:val="2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A011D5" w:rsidRPr="00A011D5">
              <w:rPr>
                <w:rFonts w:ascii="Arial" w:hAnsi="Arial" w:cs="Arial"/>
                <w:sz w:val="22"/>
                <w:szCs w:val="22"/>
              </w:rPr>
              <w:t>loves</w:t>
            </w:r>
          </w:p>
        </w:tc>
        <w:tc>
          <w:tcPr>
            <w:tcW w:w="1620" w:type="dxa"/>
          </w:tcPr>
          <w:p w:rsidR="00A011D5" w:rsidRPr="00A011D5" w:rsidRDefault="008B081C" w:rsidP="00A011D5">
            <w:pPr>
              <w:pStyle w:val="ListParagraph"/>
              <w:numPr>
                <w:ilvl w:val="0"/>
                <w:numId w:val="2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A011D5" w:rsidRPr="00A011D5">
              <w:rPr>
                <w:rFonts w:ascii="Arial" w:hAnsi="Arial" w:cs="Arial"/>
                <w:sz w:val="22"/>
                <w:szCs w:val="22"/>
              </w:rPr>
              <w:t>arness</w:t>
            </w:r>
          </w:p>
        </w:tc>
        <w:tc>
          <w:tcPr>
            <w:tcW w:w="1483" w:type="dxa"/>
          </w:tcPr>
          <w:p w:rsidR="00A011D5" w:rsidRPr="00A011D5" w:rsidRDefault="008B081C" w:rsidP="00A011D5">
            <w:pPr>
              <w:pStyle w:val="ListParagraph"/>
              <w:numPr>
                <w:ilvl w:val="0"/>
                <w:numId w:val="2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A011D5" w:rsidRPr="00A011D5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A011D5" w:rsidRPr="00A011D5">
              <w:rPr>
                <w:rFonts w:ascii="Arial" w:hAnsi="Arial" w:cs="Arial"/>
                <w:sz w:val="22"/>
                <w:szCs w:val="22"/>
              </w:rPr>
              <w:t>vis</w:t>
            </w:r>
            <w:proofErr w:type="spellEnd"/>
            <w:r w:rsidR="00A011D5" w:rsidRPr="00A011D5">
              <w:rPr>
                <w:rFonts w:ascii="Arial" w:hAnsi="Arial" w:cs="Arial"/>
                <w:sz w:val="22"/>
                <w:szCs w:val="22"/>
              </w:rPr>
              <w:t xml:space="preserve"> vest</w:t>
            </w:r>
          </w:p>
        </w:tc>
        <w:tc>
          <w:tcPr>
            <w:tcW w:w="1973" w:type="dxa"/>
          </w:tcPr>
          <w:p w:rsidR="00A011D5" w:rsidRPr="00A011D5" w:rsidRDefault="00A011D5" w:rsidP="00A011D5">
            <w:pPr>
              <w:pStyle w:val="ListParagraph"/>
              <w:numPr>
                <w:ilvl w:val="0"/>
                <w:numId w:val="2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A011D5">
              <w:rPr>
                <w:rFonts w:ascii="Arial" w:hAnsi="Arial" w:cs="Arial"/>
                <w:sz w:val="22"/>
                <w:szCs w:val="22"/>
              </w:rPr>
              <w:t>UHF radios x 3.</w:t>
            </w:r>
          </w:p>
        </w:tc>
      </w:tr>
    </w:tbl>
    <w:p w:rsidR="007B0EA0" w:rsidRDefault="007B0EA0" w:rsidP="00A011D5">
      <w:pPr>
        <w:rPr>
          <w:rFonts w:ascii="Arial" w:hAnsi="Arial" w:cs="Arial"/>
          <w:sz w:val="22"/>
          <w:szCs w:val="22"/>
        </w:rPr>
      </w:pPr>
    </w:p>
    <w:p w:rsidR="007B0EA0" w:rsidRPr="009A13FD" w:rsidRDefault="007B0EA0" w:rsidP="00976ADC">
      <w:pPr>
        <w:rPr>
          <w:rFonts w:ascii="Arial" w:hAnsi="Arial" w:cs="Arial"/>
          <w:b/>
          <w:sz w:val="22"/>
          <w:szCs w:val="22"/>
        </w:rPr>
      </w:pPr>
      <w:r w:rsidRPr="009A13FD">
        <w:rPr>
          <w:rFonts w:ascii="Arial" w:hAnsi="Arial" w:cs="Arial"/>
          <w:b/>
          <w:sz w:val="22"/>
          <w:szCs w:val="22"/>
        </w:rPr>
        <w:t>Pre</w:t>
      </w:r>
      <w:r w:rsidR="009A13FD" w:rsidRPr="009A13FD">
        <w:rPr>
          <w:rFonts w:ascii="Arial" w:hAnsi="Arial" w:cs="Arial"/>
          <w:b/>
          <w:sz w:val="22"/>
          <w:szCs w:val="22"/>
        </w:rPr>
        <w:t xml:space="preserve"> Set-up:</w:t>
      </w:r>
    </w:p>
    <w:p w:rsidR="00F27FB0" w:rsidRDefault="007B0EA0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Lift speed reader into the back of #428.  </w:t>
      </w:r>
    </w:p>
    <w:p w:rsidR="00F27FB0" w:rsidRDefault="007B0EA0" w:rsidP="00A011D5">
      <w:pPr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Caution: the speed reader </w:t>
      </w:r>
      <w:r w:rsidR="00F27FB0">
        <w:rPr>
          <w:rFonts w:ascii="Arial" w:hAnsi="Arial" w:cs="Arial"/>
          <w:sz w:val="22"/>
          <w:szCs w:val="22"/>
        </w:rPr>
        <w:t xml:space="preserve">is awkward (30” x 30” x 6” deep) and </w:t>
      </w:r>
      <w:r>
        <w:rPr>
          <w:rFonts w:ascii="Arial" w:hAnsi="Arial" w:cs="Arial"/>
          <w:sz w:val="22"/>
          <w:szCs w:val="22"/>
        </w:rPr>
        <w:t xml:space="preserve">weighs over 75 pounds.  </w:t>
      </w:r>
    </w:p>
    <w:p w:rsidR="007B0EA0" w:rsidRDefault="007B0EA0" w:rsidP="00A011D5">
      <w:pPr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</w:t>
      </w:r>
      <w:r w:rsidR="00F27FB0">
        <w:rPr>
          <w:rFonts w:ascii="Arial" w:hAnsi="Arial" w:cs="Arial"/>
          <w:sz w:val="22"/>
          <w:szCs w:val="22"/>
        </w:rPr>
        <w:t xml:space="preserve">workers </w:t>
      </w:r>
      <w:r>
        <w:rPr>
          <w:rFonts w:ascii="Arial" w:hAnsi="Arial" w:cs="Arial"/>
          <w:sz w:val="22"/>
          <w:szCs w:val="22"/>
        </w:rPr>
        <w:t>are required</w:t>
      </w:r>
      <w:r w:rsidR="00F27FB0">
        <w:rPr>
          <w:rFonts w:ascii="Arial" w:hAnsi="Arial" w:cs="Arial"/>
          <w:sz w:val="22"/>
          <w:szCs w:val="22"/>
        </w:rPr>
        <w:t xml:space="preserve"> to lift speed reader</w:t>
      </w:r>
      <w:r>
        <w:rPr>
          <w:rFonts w:ascii="Arial" w:hAnsi="Arial" w:cs="Arial"/>
          <w:sz w:val="22"/>
          <w:szCs w:val="22"/>
        </w:rPr>
        <w:t>.  Use good ergonomic techniques.</w:t>
      </w:r>
    </w:p>
    <w:p w:rsidR="00F27FB0" w:rsidRDefault="007B0EA0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up safe work zone: </w:t>
      </w:r>
    </w:p>
    <w:p w:rsidR="00F27FB0" w:rsidRDefault="00B30768" w:rsidP="00A011D5">
      <w:pPr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B0EA0">
        <w:rPr>
          <w:rFonts w:ascii="Arial" w:hAnsi="Arial" w:cs="Arial"/>
          <w:sz w:val="22"/>
          <w:szCs w:val="22"/>
        </w:rPr>
        <w:t xml:space="preserve">ark buffer truck </w:t>
      </w:r>
      <w:r w:rsidR="00F27FB0">
        <w:rPr>
          <w:rFonts w:ascii="Arial" w:hAnsi="Arial" w:cs="Arial"/>
          <w:sz w:val="22"/>
          <w:szCs w:val="22"/>
        </w:rPr>
        <w:t xml:space="preserve">with signs </w:t>
      </w:r>
      <w:r w:rsidR="007B0EA0">
        <w:rPr>
          <w:rFonts w:ascii="Arial" w:hAnsi="Arial" w:cs="Arial"/>
          <w:sz w:val="22"/>
          <w:szCs w:val="22"/>
        </w:rPr>
        <w:t>one pole back from speed reader pole location</w:t>
      </w:r>
      <w:r w:rsidR="00F27FB0">
        <w:rPr>
          <w:rFonts w:ascii="Arial" w:hAnsi="Arial" w:cs="Arial"/>
          <w:sz w:val="22"/>
          <w:szCs w:val="22"/>
        </w:rPr>
        <w:t xml:space="preserve">.  </w:t>
      </w:r>
    </w:p>
    <w:p w:rsidR="007B0EA0" w:rsidRDefault="008B081C" w:rsidP="00A011D5">
      <w:pPr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69215</wp:posOffset>
            </wp:positionV>
            <wp:extent cx="1362075" cy="1819275"/>
            <wp:effectExtent l="19050" t="0" r="9525" b="0"/>
            <wp:wrapTight wrapText="bothSides">
              <wp:wrapPolygon edited="0">
                <wp:start x="-302" y="0"/>
                <wp:lineTo x="-302" y="21487"/>
                <wp:lineTo x="21751" y="21487"/>
                <wp:lineTo x="21751" y="0"/>
                <wp:lineTo x="-302" y="0"/>
              </wp:wrapPolygon>
            </wp:wrapTight>
            <wp:docPr id="2" name="Picture 2" descr="phot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FB0">
        <w:rPr>
          <w:rFonts w:ascii="Arial" w:hAnsi="Arial" w:cs="Arial"/>
          <w:sz w:val="22"/>
          <w:szCs w:val="22"/>
        </w:rPr>
        <w:t>Ensure signage meets Ministry of Transport &amp; Highways requirements.</w:t>
      </w:r>
      <w:r w:rsidR="007B0EA0">
        <w:rPr>
          <w:rFonts w:ascii="Arial" w:hAnsi="Arial" w:cs="Arial"/>
          <w:sz w:val="22"/>
          <w:szCs w:val="22"/>
        </w:rPr>
        <w:t xml:space="preserve"> </w:t>
      </w:r>
    </w:p>
    <w:p w:rsidR="00B30768" w:rsidRDefault="00B30768" w:rsidP="00A011D5">
      <w:pPr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 coned area on sidewalk for pedestrian safety.</w:t>
      </w:r>
    </w:p>
    <w:p w:rsidR="00F27FB0" w:rsidRDefault="00F27FB0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Install speed reader board </w:t>
      </w:r>
      <w:r w:rsidR="00B30768">
        <w:rPr>
          <w:rFonts w:ascii="Arial" w:hAnsi="Arial" w:cs="Arial"/>
          <w:sz w:val="22"/>
          <w:szCs w:val="22"/>
        </w:rPr>
        <w:t xml:space="preserve">engineered </w:t>
      </w:r>
      <w:r>
        <w:rPr>
          <w:rFonts w:ascii="Arial" w:hAnsi="Arial" w:cs="Arial"/>
          <w:sz w:val="22"/>
          <w:szCs w:val="22"/>
        </w:rPr>
        <w:t>lifting winch</w:t>
      </w:r>
      <w:r w:rsidR="00B3076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30768">
        <w:rPr>
          <w:rFonts w:ascii="Arial" w:hAnsi="Arial" w:cs="Arial"/>
          <w:sz w:val="22"/>
          <w:szCs w:val="22"/>
        </w:rPr>
        <w:t>Jeamar</w:t>
      </w:r>
      <w:proofErr w:type="spellEnd"/>
      <w:r w:rsidR="00B30768">
        <w:rPr>
          <w:rFonts w:ascii="Arial" w:hAnsi="Arial" w:cs="Arial"/>
          <w:sz w:val="22"/>
          <w:szCs w:val="22"/>
        </w:rPr>
        <w:t xml:space="preserve"> Heavy Duty Wall Mount Winch</w:t>
      </w:r>
      <w:r w:rsidR="00CC32E3">
        <w:rPr>
          <w:rFonts w:ascii="Arial" w:hAnsi="Arial" w:cs="Arial"/>
          <w:sz w:val="22"/>
          <w:szCs w:val="22"/>
        </w:rPr>
        <w:t xml:space="preserve"> Model WMA175)</w:t>
      </w:r>
      <w:r>
        <w:rPr>
          <w:rFonts w:ascii="Arial" w:hAnsi="Arial" w:cs="Arial"/>
          <w:sz w:val="22"/>
          <w:szCs w:val="22"/>
        </w:rPr>
        <w:t>:</w:t>
      </w:r>
    </w:p>
    <w:p w:rsidR="00F27FB0" w:rsidRDefault="00F27FB0" w:rsidP="00A011D5">
      <w:pPr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worker wearing harness will climb onto #428 roof and get into bucket and clip onto anchor point.</w:t>
      </w:r>
    </w:p>
    <w:p w:rsidR="00F27FB0" w:rsidRDefault="00F27FB0" w:rsidP="00A011D5">
      <w:pPr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winch on bucket</w:t>
      </w:r>
      <w:r w:rsidR="00C309F0">
        <w:rPr>
          <w:rFonts w:ascii="Arial" w:hAnsi="Arial" w:cs="Arial"/>
          <w:sz w:val="22"/>
          <w:szCs w:val="22"/>
        </w:rPr>
        <w:t>(see top photo at right)</w:t>
      </w:r>
      <w:r>
        <w:rPr>
          <w:rFonts w:ascii="Arial" w:hAnsi="Arial" w:cs="Arial"/>
          <w:sz w:val="22"/>
          <w:szCs w:val="22"/>
        </w:rPr>
        <w:t xml:space="preserve">.  This </w:t>
      </w:r>
      <w:r w:rsidR="00C60420">
        <w:rPr>
          <w:rFonts w:ascii="Arial" w:hAnsi="Arial" w:cs="Arial"/>
          <w:sz w:val="22"/>
          <w:szCs w:val="22"/>
        </w:rPr>
        <w:t xml:space="preserve">manual </w:t>
      </w:r>
      <w:r>
        <w:rPr>
          <w:rFonts w:ascii="Arial" w:hAnsi="Arial" w:cs="Arial"/>
          <w:sz w:val="22"/>
          <w:szCs w:val="22"/>
        </w:rPr>
        <w:t>winch has special clutch which will only wind up or down when pressure is applied to the handle and therefore will not slip.</w:t>
      </w:r>
    </w:p>
    <w:p w:rsidR="00C60420" w:rsidRDefault="00C60420" w:rsidP="00A011D5">
      <w:pPr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Lower winch cable to ground.</w:t>
      </w:r>
    </w:p>
    <w:p w:rsidR="00C60420" w:rsidRDefault="00C60420" w:rsidP="00A011D5">
      <w:pPr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 speed reader to the front of #428</w:t>
      </w:r>
    </w:p>
    <w:p w:rsidR="00C60420" w:rsidRDefault="00C60420" w:rsidP="00A011D5">
      <w:pPr>
        <w:ind w:left="1058"/>
        <w:jc w:val="center"/>
        <w:rPr>
          <w:rFonts w:ascii="Arial" w:hAnsi="Arial" w:cs="Arial"/>
          <w:sz w:val="22"/>
          <w:szCs w:val="22"/>
        </w:rPr>
      </w:pPr>
    </w:p>
    <w:p w:rsidR="00C60420" w:rsidRPr="009A13FD" w:rsidRDefault="009A13FD" w:rsidP="00A011D5">
      <w:pPr>
        <w:jc w:val="both"/>
        <w:rPr>
          <w:rFonts w:ascii="Arial" w:hAnsi="Arial" w:cs="Arial"/>
          <w:b/>
          <w:sz w:val="22"/>
          <w:szCs w:val="22"/>
        </w:rPr>
      </w:pPr>
      <w:r w:rsidRPr="009A13FD">
        <w:rPr>
          <w:rFonts w:ascii="Arial" w:hAnsi="Arial" w:cs="Arial"/>
          <w:b/>
          <w:sz w:val="22"/>
          <w:szCs w:val="22"/>
        </w:rPr>
        <w:t xml:space="preserve">Set up: </w:t>
      </w:r>
      <w:r w:rsidR="00C60420" w:rsidRPr="009A13FD">
        <w:rPr>
          <w:rFonts w:ascii="Arial" w:hAnsi="Arial" w:cs="Arial"/>
          <w:b/>
          <w:sz w:val="22"/>
          <w:szCs w:val="22"/>
        </w:rPr>
        <w:t>Install or Remove Speed Reader Board</w:t>
      </w:r>
    </w:p>
    <w:p w:rsidR="00C60420" w:rsidRDefault="00C309F0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16510</wp:posOffset>
            </wp:positionV>
            <wp:extent cx="1695450" cy="1276350"/>
            <wp:effectExtent l="19050" t="0" r="0" b="0"/>
            <wp:wrapTight wrapText="bothSides">
              <wp:wrapPolygon edited="0">
                <wp:start x="-243" y="0"/>
                <wp:lineTo x="-243" y="21278"/>
                <wp:lineTo x="21600" y="21278"/>
                <wp:lineTo x="21600" y="0"/>
                <wp:lineTo x="-243" y="0"/>
              </wp:wrapPolygon>
            </wp:wrapTight>
            <wp:docPr id="8" name="Picture 3" descr="DSC0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5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420">
        <w:rPr>
          <w:rFonts w:ascii="Arial" w:hAnsi="Arial" w:cs="Arial"/>
          <w:sz w:val="22"/>
          <w:szCs w:val="22"/>
        </w:rPr>
        <w:t>Attach cable to speed reader board lifting chains and eyebolt.</w:t>
      </w:r>
    </w:p>
    <w:p w:rsidR="00C60420" w:rsidRDefault="00C60420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Raise speed reader board to top of #428 bucket. </w:t>
      </w:r>
    </w:p>
    <w:p w:rsidR="00D0044B" w:rsidRDefault="00D24AD9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D0044B">
        <w:rPr>
          <w:rFonts w:ascii="Arial" w:hAnsi="Arial" w:cs="Arial"/>
          <w:sz w:val="22"/>
          <w:szCs w:val="22"/>
        </w:rPr>
        <w:t>elelift</w:t>
      </w:r>
      <w:proofErr w:type="spellEnd"/>
      <w:r w:rsidR="00D0044B">
        <w:rPr>
          <w:rFonts w:ascii="Arial" w:hAnsi="Arial" w:cs="Arial"/>
          <w:sz w:val="22"/>
          <w:szCs w:val="22"/>
        </w:rPr>
        <w:t xml:space="preserve"> speed reader board with bucket controls to mounting bracket on street light pole.  Board front must face #428 bucket.</w:t>
      </w:r>
    </w:p>
    <w:p w:rsidR="00D0044B" w:rsidRDefault="008E0E37" w:rsidP="00C309F0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7.2pt;margin-top:9.25pt;width:30.4pt;height:37.75pt;flip:y;z-index:251657216" o:connectortype="straight" strokecolor="red" strokeweight="2.25pt">
            <v:stroke endarrow="block"/>
          </v:shape>
        </w:pict>
      </w:r>
      <w:r w:rsidR="00D0044B">
        <w:rPr>
          <w:rFonts w:ascii="Arial" w:hAnsi="Arial" w:cs="Arial"/>
          <w:sz w:val="22"/>
          <w:szCs w:val="22"/>
        </w:rPr>
        <w:t>Position speed reader board just slightly above mounting bracket on pole and lower onto bracket with bucket controls or winch.</w:t>
      </w:r>
    </w:p>
    <w:p w:rsidR="00D60846" w:rsidRDefault="008E0E37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8E0E37">
        <w:rPr>
          <w:rFonts w:ascii="Arial" w:hAnsi="Arial" w:cs="Arial"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0.2pt;margin-top:7.85pt;width:56.95pt;height:30.95pt;z-index:251658240;mso-height-percent:200;mso-height-percent:200;mso-width-relative:margin;mso-height-relative:margin">
            <v:textbox style="mso-fit-shape-to-text:t">
              <w:txbxContent>
                <w:p w:rsidR="00976ADC" w:rsidRPr="00C309F0" w:rsidRDefault="00976ADC" w:rsidP="00C309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309F0">
                    <w:rPr>
                      <w:rFonts w:ascii="Arial" w:hAnsi="Arial" w:cs="Arial"/>
                      <w:sz w:val="20"/>
                      <w:szCs w:val="20"/>
                    </w:rPr>
                    <w:t>mounting</w:t>
                  </w:r>
                  <w:proofErr w:type="gramEnd"/>
                  <w:r w:rsidRPr="00C309F0">
                    <w:rPr>
                      <w:rFonts w:ascii="Arial" w:hAnsi="Arial" w:cs="Arial"/>
                      <w:sz w:val="20"/>
                      <w:szCs w:val="20"/>
                    </w:rPr>
                    <w:t xml:space="preserve"> bracket</w:t>
                  </w:r>
                </w:p>
              </w:txbxContent>
            </v:textbox>
          </v:shape>
        </w:pict>
      </w:r>
      <w:r w:rsidR="00D60846">
        <w:rPr>
          <w:rFonts w:ascii="Arial" w:hAnsi="Arial" w:cs="Arial"/>
          <w:sz w:val="22"/>
          <w:szCs w:val="22"/>
        </w:rPr>
        <w:t xml:space="preserve">Ensure speed reader is secure in bracket </w:t>
      </w:r>
      <w:r w:rsidR="00C309F0">
        <w:rPr>
          <w:rFonts w:ascii="Arial" w:hAnsi="Arial" w:cs="Arial"/>
          <w:sz w:val="22"/>
          <w:szCs w:val="22"/>
        </w:rPr>
        <w:t xml:space="preserve">(photo at right) </w:t>
      </w:r>
      <w:r w:rsidR="00D60846">
        <w:rPr>
          <w:rFonts w:ascii="Arial" w:hAnsi="Arial" w:cs="Arial"/>
          <w:sz w:val="22"/>
          <w:szCs w:val="22"/>
        </w:rPr>
        <w:t>and disconnect lifting chain from winch.</w:t>
      </w:r>
    </w:p>
    <w:p w:rsidR="00D60846" w:rsidRDefault="00D60846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Secure speed reader board to mounting bracket with long hose clamps.</w:t>
      </w:r>
    </w:p>
    <w:p w:rsidR="00C309F0" w:rsidRDefault="00C3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3060"/>
      </w:tblGrid>
      <w:tr w:rsidR="00C309F0" w:rsidTr="00C309F0">
        <w:tc>
          <w:tcPr>
            <w:tcW w:w="3960" w:type="dxa"/>
          </w:tcPr>
          <w:p w:rsidR="00C309F0" w:rsidRDefault="00C309F0" w:rsidP="00976AD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F0" w:rsidRDefault="00C309F0" w:rsidP="00976ADC">
            <w:pPr>
              <w:rPr>
                <w:rFonts w:ascii="Arial" w:hAnsi="Arial" w:cs="Arial"/>
                <w:sz w:val="22"/>
                <w:szCs w:val="22"/>
              </w:rPr>
            </w:pPr>
            <w:r w:rsidRPr="00C309F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638300" cy="1200150"/>
                  <wp:effectExtent l="19050" t="0" r="0" b="0"/>
                  <wp:docPr id="1" name="Picture 4" descr="DSC00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0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C309F0" w:rsidRDefault="00C309F0" w:rsidP="00976AD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F0" w:rsidRDefault="00C309F0" w:rsidP="00976ADC">
            <w:pPr>
              <w:rPr>
                <w:rFonts w:ascii="Arial" w:hAnsi="Arial" w:cs="Arial"/>
                <w:sz w:val="22"/>
                <w:szCs w:val="22"/>
              </w:rPr>
            </w:pPr>
            <w:r w:rsidRPr="00C309F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619250" cy="1209675"/>
                  <wp:effectExtent l="19050" t="0" r="0" b="0"/>
                  <wp:docPr id="6" name="Picture 5" descr="DSC00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0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846" w:rsidRPr="00A011D5" w:rsidRDefault="00D60846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A011D5">
        <w:rPr>
          <w:rFonts w:ascii="Arial" w:hAnsi="Arial" w:cs="Arial"/>
          <w:sz w:val="22"/>
          <w:szCs w:val="22"/>
        </w:rPr>
        <w:t>Plug speed reader board streetlight receptacle.</w:t>
      </w:r>
    </w:p>
    <w:p w:rsidR="00D60846" w:rsidRPr="00A011D5" w:rsidRDefault="00D60846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A011D5">
        <w:rPr>
          <w:rFonts w:ascii="Arial" w:hAnsi="Arial" w:cs="Arial"/>
          <w:sz w:val="22"/>
          <w:szCs w:val="22"/>
        </w:rPr>
        <w:t>Turn unit “on” by using key in switch in bottom of unit.</w:t>
      </w:r>
    </w:p>
    <w:p w:rsidR="00A011D5" w:rsidRPr="00A011D5" w:rsidRDefault="00D60846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A011D5">
        <w:rPr>
          <w:rFonts w:ascii="Arial" w:hAnsi="Arial" w:cs="Arial"/>
          <w:sz w:val="22"/>
          <w:szCs w:val="22"/>
        </w:rPr>
        <w:t xml:space="preserve">Check to see if speed reader board is working.  It should flash “88” during warm up if </w:t>
      </w:r>
    </w:p>
    <w:p w:rsidR="009A13FD" w:rsidRPr="00A011D5" w:rsidRDefault="009A13FD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A011D5">
        <w:rPr>
          <w:rFonts w:ascii="Arial" w:hAnsi="Arial" w:cs="Arial"/>
          <w:sz w:val="22"/>
          <w:szCs w:val="22"/>
        </w:rPr>
        <w:t>Reverse procedure if removing speed reader board.</w:t>
      </w:r>
    </w:p>
    <w:p w:rsidR="00D24AD9" w:rsidRDefault="00D24AD9" w:rsidP="00A011D5">
      <w:pPr>
        <w:jc w:val="center"/>
        <w:rPr>
          <w:rFonts w:ascii="Arial" w:hAnsi="Arial" w:cs="Arial"/>
          <w:sz w:val="22"/>
          <w:szCs w:val="22"/>
        </w:rPr>
      </w:pPr>
    </w:p>
    <w:p w:rsidR="00D0044B" w:rsidRPr="009A13FD" w:rsidRDefault="009A13FD" w:rsidP="00A011D5">
      <w:pPr>
        <w:rPr>
          <w:rFonts w:ascii="Arial" w:hAnsi="Arial" w:cs="Arial"/>
          <w:b/>
          <w:sz w:val="22"/>
          <w:szCs w:val="22"/>
        </w:rPr>
      </w:pPr>
      <w:r w:rsidRPr="009A13FD">
        <w:rPr>
          <w:rFonts w:ascii="Arial" w:hAnsi="Arial" w:cs="Arial"/>
          <w:b/>
          <w:sz w:val="22"/>
          <w:szCs w:val="22"/>
        </w:rPr>
        <w:t>Post Set Up</w:t>
      </w:r>
    </w:p>
    <w:p w:rsidR="009A13FD" w:rsidRDefault="009A13FD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</w:t>
      </w:r>
      <w:proofErr w:type="spellStart"/>
      <w:r>
        <w:rPr>
          <w:rFonts w:ascii="Arial" w:hAnsi="Arial" w:cs="Arial"/>
          <w:sz w:val="22"/>
          <w:szCs w:val="22"/>
        </w:rPr>
        <w:t>telelift</w:t>
      </w:r>
      <w:proofErr w:type="spellEnd"/>
      <w:r>
        <w:rPr>
          <w:rFonts w:ascii="Arial" w:hAnsi="Arial" w:cs="Arial"/>
          <w:sz w:val="22"/>
          <w:szCs w:val="22"/>
        </w:rPr>
        <w:t xml:space="preserve"> to saddle</w:t>
      </w:r>
    </w:p>
    <w:p w:rsidR="009A13FD" w:rsidRDefault="009A13FD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winch from #428 bucket.</w:t>
      </w:r>
    </w:p>
    <w:p w:rsidR="007B0EA0" w:rsidRDefault="009A13FD" w:rsidP="00A011D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8B081C">
        <w:rPr>
          <w:rFonts w:ascii="Arial" w:hAnsi="Arial" w:cs="Arial"/>
          <w:sz w:val="22"/>
          <w:szCs w:val="22"/>
        </w:rPr>
        <w:t>Once everything is clear, take down work zone</w:t>
      </w: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p w:rsidR="00976ADC" w:rsidRDefault="00976ADC" w:rsidP="00976ADC">
      <w:pPr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150"/>
        <w:gridCol w:w="3060"/>
        <w:gridCol w:w="4140"/>
      </w:tblGrid>
      <w:tr w:rsidR="00976ADC" w:rsidRPr="00976ADC" w:rsidTr="00976ADC">
        <w:trPr>
          <w:trHeight w:val="350"/>
        </w:trPr>
        <w:tc>
          <w:tcPr>
            <w:tcW w:w="3150" w:type="dxa"/>
            <w:shd w:val="pct15" w:color="auto" w:fill="auto"/>
            <w:vAlign w:val="center"/>
          </w:tcPr>
          <w:p w:rsidR="00976ADC" w:rsidRPr="00976ADC" w:rsidRDefault="00976ADC" w:rsidP="00976ADC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76ADC">
              <w:rPr>
                <w:rFonts w:ascii="Arial" w:hAnsi="Arial" w:cs="Arial"/>
                <w:b/>
                <w:sz w:val="20"/>
                <w:szCs w:val="20"/>
              </w:rPr>
              <w:t xml:space="preserve">Revised: January 25, 2010 </w:t>
            </w:r>
          </w:p>
        </w:tc>
        <w:tc>
          <w:tcPr>
            <w:tcW w:w="3060" w:type="dxa"/>
            <w:shd w:val="pct15" w:color="auto" w:fill="auto"/>
            <w:vAlign w:val="center"/>
          </w:tcPr>
          <w:p w:rsidR="00976ADC" w:rsidRPr="00976ADC" w:rsidRDefault="00976ADC" w:rsidP="00976ADC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76ADC">
              <w:rPr>
                <w:rFonts w:ascii="Arial" w:hAnsi="Arial" w:cs="Arial"/>
                <w:b/>
                <w:sz w:val="20"/>
                <w:szCs w:val="20"/>
              </w:rPr>
              <w:t>Written by: Barry Hornby</w:t>
            </w:r>
          </w:p>
        </w:tc>
        <w:tc>
          <w:tcPr>
            <w:tcW w:w="4140" w:type="dxa"/>
            <w:shd w:val="pct15" w:color="auto" w:fill="auto"/>
            <w:vAlign w:val="center"/>
          </w:tcPr>
          <w:p w:rsidR="00976ADC" w:rsidRPr="00976ADC" w:rsidRDefault="00976ADC" w:rsidP="00976ADC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76ADC">
              <w:rPr>
                <w:rFonts w:ascii="Arial" w:hAnsi="Arial" w:cs="Arial"/>
                <w:b/>
                <w:sz w:val="20"/>
                <w:szCs w:val="20"/>
              </w:rPr>
              <w:t>Approved by:  Bert Tanner</w:t>
            </w:r>
          </w:p>
          <w:p w:rsidR="00976ADC" w:rsidRPr="00976ADC" w:rsidRDefault="00976ADC" w:rsidP="00976ADC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76ADC">
              <w:rPr>
                <w:rFonts w:ascii="Arial" w:hAnsi="Arial" w:cs="Arial"/>
                <w:b/>
                <w:sz w:val="20"/>
                <w:szCs w:val="20"/>
              </w:rPr>
              <w:t>Manager’s Approval: Brian Denbigh</w:t>
            </w:r>
          </w:p>
        </w:tc>
      </w:tr>
    </w:tbl>
    <w:p w:rsidR="00976ADC" w:rsidRPr="00976ADC" w:rsidRDefault="00976ADC" w:rsidP="00976ADC">
      <w:pPr>
        <w:rPr>
          <w:rFonts w:ascii="Arial" w:hAnsi="Arial" w:cs="Arial"/>
          <w:sz w:val="22"/>
          <w:szCs w:val="22"/>
        </w:rPr>
      </w:pPr>
    </w:p>
    <w:sectPr w:rsidR="00976ADC" w:rsidRPr="00976ADC" w:rsidSect="00A011D5">
      <w:headerReference w:type="default" r:id="rId12"/>
      <w:footerReference w:type="default" r:id="rId13"/>
      <w:pgSz w:w="12240" w:h="15840"/>
      <w:pgMar w:top="720" w:right="1296" w:bottom="720" w:left="1296" w:header="706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DC" w:rsidRDefault="00976ADC">
      <w:r>
        <w:separator/>
      </w:r>
    </w:p>
  </w:endnote>
  <w:endnote w:type="continuationSeparator" w:id="0">
    <w:p w:rsidR="00976ADC" w:rsidRDefault="0097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DC" w:rsidRPr="00663AAC" w:rsidRDefault="00976ADC" w:rsidP="0072165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DC" w:rsidRDefault="00976ADC">
      <w:r>
        <w:separator/>
      </w:r>
    </w:p>
  </w:footnote>
  <w:footnote w:type="continuationSeparator" w:id="0">
    <w:p w:rsidR="00976ADC" w:rsidRDefault="0097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DC" w:rsidRPr="00A011D5" w:rsidRDefault="00976ADC" w:rsidP="007216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8"/>
        <w:szCs w:val="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8465F"/>
    <w:multiLevelType w:val="multilevel"/>
    <w:tmpl w:val="81EA60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435F7"/>
    <w:multiLevelType w:val="multilevel"/>
    <w:tmpl w:val="0BB686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B7C0F"/>
    <w:multiLevelType w:val="multilevel"/>
    <w:tmpl w:val="0BB686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3FC08C1"/>
    <w:multiLevelType w:val="hybridMultilevel"/>
    <w:tmpl w:val="2C704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8F2BCF"/>
    <w:multiLevelType w:val="multilevel"/>
    <w:tmpl w:val="0BB686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C6C7FB9"/>
    <w:multiLevelType w:val="multilevel"/>
    <w:tmpl w:val="20D61A0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AB117E"/>
    <w:multiLevelType w:val="multilevel"/>
    <w:tmpl w:val="81EA60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E2764EA"/>
    <w:multiLevelType w:val="multilevel"/>
    <w:tmpl w:val="83C8F8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EEF5CEA"/>
    <w:multiLevelType w:val="multilevel"/>
    <w:tmpl w:val="81EA60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3"/>
  </w:num>
  <w:num w:numId="5">
    <w:abstractNumId w:val="18"/>
  </w:num>
  <w:num w:numId="6">
    <w:abstractNumId w:val="2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4"/>
  </w:num>
  <w:num w:numId="13">
    <w:abstractNumId w:val="21"/>
  </w:num>
  <w:num w:numId="14">
    <w:abstractNumId w:val="17"/>
  </w:num>
  <w:num w:numId="15">
    <w:abstractNumId w:val="4"/>
  </w:num>
  <w:num w:numId="16">
    <w:abstractNumId w:val="7"/>
  </w:num>
  <w:num w:numId="17">
    <w:abstractNumId w:val="16"/>
  </w:num>
  <w:num w:numId="18">
    <w:abstractNumId w:val="22"/>
  </w:num>
  <w:num w:numId="19">
    <w:abstractNumId w:val="6"/>
  </w:num>
  <w:num w:numId="20">
    <w:abstractNumId w:val="24"/>
  </w:num>
  <w:num w:numId="21">
    <w:abstractNumId w:val="12"/>
  </w:num>
  <w:num w:numId="22">
    <w:abstractNumId w:val="8"/>
  </w:num>
  <w:num w:numId="23">
    <w:abstractNumId w:val="15"/>
  </w:num>
  <w:num w:numId="24">
    <w:abstractNumId w:val="11"/>
  </w:num>
  <w:num w:numId="25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3985"/>
    <w:rsid w:val="000F609F"/>
    <w:rsid w:val="001C3706"/>
    <w:rsid w:val="001D08A8"/>
    <w:rsid w:val="002A050E"/>
    <w:rsid w:val="003F44EA"/>
    <w:rsid w:val="00425D0D"/>
    <w:rsid w:val="00503D4F"/>
    <w:rsid w:val="00513A2F"/>
    <w:rsid w:val="00523985"/>
    <w:rsid w:val="00601057"/>
    <w:rsid w:val="00657957"/>
    <w:rsid w:val="0072165F"/>
    <w:rsid w:val="007669CC"/>
    <w:rsid w:val="007B0EA0"/>
    <w:rsid w:val="007F4D32"/>
    <w:rsid w:val="00846A56"/>
    <w:rsid w:val="008B081C"/>
    <w:rsid w:val="008E0E37"/>
    <w:rsid w:val="00967F97"/>
    <w:rsid w:val="00976ADC"/>
    <w:rsid w:val="009A13FD"/>
    <w:rsid w:val="009E2CC4"/>
    <w:rsid w:val="00A011D5"/>
    <w:rsid w:val="00B30768"/>
    <w:rsid w:val="00B57087"/>
    <w:rsid w:val="00B606C2"/>
    <w:rsid w:val="00B61E41"/>
    <w:rsid w:val="00B84940"/>
    <w:rsid w:val="00BA3C22"/>
    <w:rsid w:val="00C309F0"/>
    <w:rsid w:val="00C452C5"/>
    <w:rsid w:val="00C60420"/>
    <w:rsid w:val="00CC32E3"/>
    <w:rsid w:val="00D0044B"/>
    <w:rsid w:val="00D1549B"/>
    <w:rsid w:val="00D24AD9"/>
    <w:rsid w:val="00D60846"/>
    <w:rsid w:val="00D60A46"/>
    <w:rsid w:val="00D7114D"/>
    <w:rsid w:val="00D8038C"/>
    <w:rsid w:val="00E52E77"/>
    <w:rsid w:val="00EA00A4"/>
    <w:rsid w:val="00ED315B"/>
    <w:rsid w:val="00F27FB0"/>
    <w:rsid w:val="00F71FC1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70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6C2"/>
    <w:rPr>
      <w:rFonts w:ascii="Tahoma" w:hAnsi="Tahoma" w:cs="Tahoma"/>
      <w:sz w:val="16"/>
      <w:szCs w:val="16"/>
    </w:rPr>
  </w:style>
  <w:style w:type="paragraph" w:customStyle="1" w:styleId="ListBox">
    <w:name w:val="List Box"/>
    <w:basedOn w:val="ListBullet"/>
    <w:rsid w:val="00425D0D"/>
    <w:pPr>
      <w:widowControl w:val="0"/>
      <w:autoSpaceDE w:val="0"/>
      <w:autoSpaceDN w:val="0"/>
      <w:adjustRightInd w:val="0"/>
      <w:spacing w:before="60"/>
      <w:ind w:left="720" w:firstLine="0"/>
      <w:contextualSpacing w:val="0"/>
    </w:pPr>
    <w:rPr>
      <w:rFonts w:ascii="Arial" w:hAnsi="Arial" w:cs="Arial"/>
      <w:sz w:val="20"/>
      <w:szCs w:val="20"/>
      <w:lang w:val="en-US" w:eastAsia="en-US"/>
    </w:rPr>
  </w:style>
  <w:style w:type="paragraph" w:styleId="ListBullet">
    <w:name w:val="List Bullet"/>
    <w:basedOn w:val="Normal"/>
    <w:rsid w:val="00425D0D"/>
    <w:pPr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0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HP Authorized Customer</dc:creator>
  <cp:keywords/>
  <cp:lastModifiedBy>jbeaton</cp:lastModifiedBy>
  <cp:revision>6</cp:revision>
  <cp:lastPrinted>2010-02-04T04:30:00Z</cp:lastPrinted>
  <dcterms:created xsi:type="dcterms:W3CDTF">2010-06-02T19:48:00Z</dcterms:created>
  <dcterms:modified xsi:type="dcterms:W3CDTF">2011-02-28T19:25:00Z</dcterms:modified>
</cp:coreProperties>
</file>