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660"/>
      </w:tblGrid>
      <w:tr w:rsidR="00CC60DC" w:rsidRPr="001C4F5E" w14:paraId="0751DE79" w14:textId="77777777" w:rsidTr="00DA0E9B">
        <w:trPr>
          <w:trHeight w:val="737"/>
        </w:trPr>
        <w:tc>
          <w:tcPr>
            <w:tcW w:w="2898" w:type="dxa"/>
            <w:tcBorders>
              <w:top w:val="single" w:sz="4" w:space="0" w:color="auto"/>
              <w:left w:val="single" w:sz="4" w:space="0" w:color="auto"/>
              <w:bottom w:val="single" w:sz="4" w:space="0" w:color="auto"/>
              <w:right w:val="single" w:sz="4" w:space="0" w:color="auto"/>
            </w:tcBorders>
            <w:shd w:val="clear" w:color="auto" w:fill="F2F2F2"/>
          </w:tcPr>
          <w:p w14:paraId="09469A12" w14:textId="77777777" w:rsidR="00CC60DC" w:rsidRPr="006573A5" w:rsidRDefault="00CC60DC" w:rsidP="00DA0E9B">
            <w:pPr>
              <w:spacing w:line="240" w:lineRule="auto"/>
              <w:rPr>
                <w:rFonts w:cstheme="minorHAnsi"/>
                <w:b/>
                <w:sz w:val="28"/>
                <w:szCs w:val="28"/>
              </w:rPr>
            </w:pPr>
            <w:bookmarkStart w:id="0" w:name="_Toc98922778"/>
            <w:bookmarkStart w:id="1" w:name="_Toc100032064"/>
            <w:bookmarkStart w:id="2" w:name="_Toc100032519"/>
            <w:bookmarkStart w:id="3" w:name="_Toc100032996"/>
            <w:bookmarkStart w:id="4" w:name="_Toc307562194"/>
            <w:r w:rsidRPr="006573A5">
              <w:rPr>
                <w:rFonts w:cstheme="minorHAnsi"/>
                <w:b/>
                <w:sz w:val="28"/>
                <w:szCs w:val="28"/>
              </w:rPr>
              <w:br w:type="page"/>
              <w:t>Safety Procedure Title:</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74915AB6" w14:textId="186490AC" w:rsidR="00CC60DC" w:rsidRPr="006573A5" w:rsidRDefault="007A2A52" w:rsidP="00DA0E9B">
            <w:pPr>
              <w:spacing w:line="240" w:lineRule="auto"/>
              <w:rPr>
                <w:rFonts w:cstheme="minorHAnsi"/>
                <w:b/>
                <w:sz w:val="28"/>
                <w:szCs w:val="28"/>
              </w:rPr>
            </w:pPr>
            <w:r>
              <w:rPr>
                <w:rFonts w:cstheme="minorHAnsi"/>
                <w:b/>
                <w:sz w:val="28"/>
                <w:szCs w:val="28"/>
              </w:rPr>
              <w:t>Cleaning Up Blood and Other Potentially Infectious Fluids</w:t>
            </w:r>
          </w:p>
        </w:tc>
      </w:tr>
      <w:tr w:rsidR="00CC60DC" w:rsidRPr="00A41690" w14:paraId="7311E32D" w14:textId="77777777" w:rsidTr="00DA0E9B">
        <w:tc>
          <w:tcPr>
            <w:tcW w:w="2898" w:type="dxa"/>
            <w:tcBorders>
              <w:top w:val="single" w:sz="4" w:space="0" w:color="auto"/>
              <w:left w:val="single" w:sz="4" w:space="0" w:color="auto"/>
              <w:bottom w:val="single" w:sz="4" w:space="0" w:color="auto"/>
              <w:right w:val="single" w:sz="4" w:space="0" w:color="auto"/>
            </w:tcBorders>
            <w:shd w:val="clear" w:color="auto" w:fill="F2F2F2"/>
          </w:tcPr>
          <w:p w14:paraId="6AD0803A" w14:textId="77777777" w:rsidR="00CC60DC" w:rsidRPr="006573A5" w:rsidRDefault="00CC60DC" w:rsidP="00DA0E9B">
            <w:pPr>
              <w:spacing w:line="240" w:lineRule="auto"/>
              <w:rPr>
                <w:rFonts w:cstheme="minorHAnsi"/>
                <w:b/>
                <w:sz w:val="28"/>
                <w:szCs w:val="28"/>
              </w:rPr>
            </w:pPr>
            <w:r w:rsidRPr="006573A5">
              <w:rPr>
                <w:rFonts w:cstheme="minorHAnsi"/>
                <w:b/>
                <w:sz w:val="28"/>
                <w:szCs w:val="28"/>
              </w:rPr>
              <w:t>Issue Date:</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5BD41AB8" w14:textId="77777777" w:rsidR="00CC60DC" w:rsidRPr="006573A5" w:rsidRDefault="00CC60DC" w:rsidP="00DA0E9B">
            <w:pPr>
              <w:spacing w:line="240" w:lineRule="auto"/>
              <w:rPr>
                <w:rFonts w:cstheme="minorHAnsi"/>
                <w:b/>
                <w:sz w:val="28"/>
                <w:szCs w:val="28"/>
              </w:rPr>
            </w:pPr>
            <w:r>
              <w:rPr>
                <w:rFonts w:cstheme="minorHAnsi"/>
                <w:b/>
                <w:sz w:val="28"/>
                <w:szCs w:val="28"/>
              </w:rPr>
              <w:t>July 2002</w:t>
            </w:r>
          </w:p>
        </w:tc>
      </w:tr>
      <w:tr w:rsidR="00CC60DC" w:rsidRPr="00BF3A0B" w14:paraId="4CF1EFCF" w14:textId="77777777" w:rsidTr="00DA0E9B">
        <w:tc>
          <w:tcPr>
            <w:tcW w:w="2898" w:type="dxa"/>
            <w:tcBorders>
              <w:top w:val="single" w:sz="4" w:space="0" w:color="auto"/>
              <w:left w:val="single" w:sz="4" w:space="0" w:color="auto"/>
              <w:bottom w:val="single" w:sz="4" w:space="0" w:color="auto"/>
              <w:right w:val="single" w:sz="4" w:space="0" w:color="auto"/>
            </w:tcBorders>
            <w:shd w:val="clear" w:color="auto" w:fill="F2F2F2"/>
          </w:tcPr>
          <w:p w14:paraId="1045297D" w14:textId="77777777" w:rsidR="00CC60DC" w:rsidRPr="006573A5" w:rsidRDefault="00CC60DC" w:rsidP="00DA0E9B">
            <w:pPr>
              <w:spacing w:line="240" w:lineRule="auto"/>
              <w:rPr>
                <w:rFonts w:cstheme="minorHAnsi"/>
                <w:b/>
                <w:sz w:val="28"/>
                <w:szCs w:val="28"/>
              </w:rPr>
            </w:pPr>
            <w:r w:rsidRPr="006573A5">
              <w:rPr>
                <w:rFonts w:cstheme="minorHAnsi"/>
                <w:b/>
                <w:sz w:val="28"/>
                <w:szCs w:val="28"/>
              </w:rPr>
              <w:t xml:space="preserve">Revised Date: </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485568DE" w14:textId="77777777" w:rsidR="00CC60DC" w:rsidRDefault="00CC60DC" w:rsidP="00DA0E9B">
            <w:pPr>
              <w:spacing w:after="0" w:line="240" w:lineRule="auto"/>
              <w:rPr>
                <w:b/>
                <w:sz w:val="28"/>
                <w:szCs w:val="28"/>
              </w:rPr>
            </w:pPr>
            <w:r>
              <w:rPr>
                <w:b/>
                <w:sz w:val="28"/>
                <w:szCs w:val="28"/>
              </w:rPr>
              <w:t xml:space="preserve">October 2015; </w:t>
            </w:r>
          </w:p>
          <w:p w14:paraId="0FA4D8EE" w14:textId="77777777" w:rsidR="00CC60DC" w:rsidRPr="00DB3CD7" w:rsidRDefault="00CC60DC" w:rsidP="00DA0E9B">
            <w:pPr>
              <w:spacing w:after="0" w:line="240" w:lineRule="auto"/>
              <w:jc w:val="both"/>
              <w:rPr>
                <w:b/>
                <w:sz w:val="28"/>
                <w:szCs w:val="28"/>
              </w:rPr>
            </w:pPr>
            <w:r w:rsidRPr="00DB3CD7">
              <w:rPr>
                <w:b/>
                <w:sz w:val="28"/>
                <w:szCs w:val="28"/>
              </w:rPr>
              <w:t xml:space="preserve">Charlotte Fetterly, </w:t>
            </w:r>
            <w:proofErr w:type="spellStart"/>
            <w:r w:rsidRPr="00DB3CD7">
              <w:rPr>
                <w:b/>
                <w:sz w:val="28"/>
                <w:szCs w:val="28"/>
              </w:rPr>
              <w:t>M.Sc</w:t>
            </w:r>
            <w:proofErr w:type="spellEnd"/>
            <w:r w:rsidRPr="00DB3CD7">
              <w:rPr>
                <w:b/>
                <w:sz w:val="28"/>
                <w:szCs w:val="28"/>
              </w:rPr>
              <w:t>(A) Occupational Hygienist</w:t>
            </w:r>
          </w:p>
          <w:p w14:paraId="4222D27D" w14:textId="1851087F" w:rsidR="00CC60DC" w:rsidRPr="006573A5" w:rsidRDefault="00CC60DC" w:rsidP="008F4A88">
            <w:pPr>
              <w:spacing w:after="0" w:line="240" w:lineRule="auto"/>
              <w:rPr>
                <w:rFonts w:cstheme="minorHAnsi"/>
                <w:b/>
                <w:sz w:val="28"/>
                <w:szCs w:val="28"/>
              </w:rPr>
            </w:pPr>
            <w:r w:rsidRPr="00DB3CD7">
              <w:rPr>
                <w:b/>
                <w:sz w:val="28"/>
                <w:szCs w:val="28"/>
              </w:rPr>
              <w:t xml:space="preserve">Fetterly OHS Services Ltd. </w:t>
            </w:r>
            <w:bookmarkStart w:id="5" w:name="_GoBack"/>
            <w:bookmarkEnd w:id="5"/>
          </w:p>
        </w:tc>
      </w:tr>
      <w:tr w:rsidR="00CC60DC" w:rsidRPr="00A41690" w14:paraId="27F1D4D0" w14:textId="77777777" w:rsidTr="00DA0E9B">
        <w:tc>
          <w:tcPr>
            <w:tcW w:w="2898" w:type="dxa"/>
            <w:tcBorders>
              <w:top w:val="single" w:sz="4" w:space="0" w:color="auto"/>
              <w:left w:val="single" w:sz="4" w:space="0" w:color="auto"/>
              <w:bottom w:val="single" w:sz="4" w:space="0" w:color="auto"/>
              <w:right w:val="single" w:sz="4" w:space="0" w:color="auto"/>
            </w:tcBorders>
            <w:shd w:val="clear" w:color="auto" w:fill="F2F2F2"/>
          </w:tcPr>
          <w:p w14:paraId="7889AF56" w14:textId="77777777" w:rsidR="00CC60DC" w:rsidRPr="006573A5" w:rsidRDefault="00CC60DC" w:rsidP="00DA0E9B">
            <w:pPr>
              <w:spacing w:line="240" w:lineRule="auto"/>
              <w:rPr>
                <w:rFonts w:cstheme="minorHAnsi"/>
                <w:b/>
                <w:sz w:val="28"/>
                <w:szCs w:val="28"/>
              </w:rPr>
            </w:pPr>
            <w:r w:rsidRPr="006573A5">
              <w:rPr>
                <w:rFonts w:cstheme="minorHAnsi"/>
                <w:b/>
                <w:sz w:val="28"/>
                <w:szCs w:val="28"/>
              </w:rPr>
              <w:t>Prepared by:</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55187FF6" w14:textId="77777777" w:rsidR="00CC60DC" w:rsidRPr="006573A5" w:rsidRDefault="00CC60DC" w:rsidP="00DA0E9B">
            <w:pPr>
              <w:spacing w:line="240" w:lineRule="auto"/>
              <w:rPr>
                <w:rFonts w:cstheme="minorHAnsi"/>
                <w:b/>
                <w:sz w:val="28"/>
                <w:szCs w:val="28"/>
              </w:rPr>
            </w:pPr>
            <w:r w:rsidRPr="006573A5">
              <w:rPr>
                <w:rFonts w:cstheme="minorHAnsi"/>
                <w:b/>
                <w:sz w:val="28"/>
                <w:szCs w:val="28"/>
              </w:rPr>
              <w:t>Carie Sandferd, Manager, Health and Safety</w:t>
            </w:r>
          </w:p>
        </w:tc>
      </w:tr>
      <w:tr w:rsidR="00CC60DC" w:rsidRPr="00A41690" w14:paraId="78985808" w14:textId="77777777" w:rsidTr="00DA0E9B">
        <w:tc>
          <w:tcPr>
            <w:tcW w:w="2898" w:type="dxa"/>
            <w:tcBorders>
              <w:top w:val="single" w:sz="4" w:space="0" w:color="auto"/>
              <w:left w:val="single" w:sz="4" w:space="0" w:color="auto"/>
              <w:bottom w:val="single" w:sz="4" w:space="0" w:color="auto"/>
              <w:right w:val="single" w:sz="4" w:space="0" w:color="auto"/>
            </w:tcBorders>
            <w:shd w:val="clear" w:color="auto" w:fill="F2F2F2"/>
          </w:tcPr>
          <w:p w14:paraId="037DFE3E" w14:textId="77777777" w:rsidR="00CC60DC" w:rsidRPr="006573A5" w:rsidRDefault="00CC60DC" w:rsidP="00DA0E9B">
            <w:pPr>
              <w:spacing w:line="240" w:lineRule="auto"/>
              <w:rPr>
                <w:rFonts w:cstheme="minorHAnsi"/>
                <w:b/>
                <w:sz w:val="28"/>
                <w:szCs w:val="28"/>
              </w:rPr>
            </w:pPr>
            <w:r w:rsidRPr="006573A5">
              <w:rPr>
                <w:rFonts w:cstheme="minorHAnsi"/>
                <w:b/>
                <w:sz w:val="28"/>
                <w:szCs w:val="28"/>
              </w:rPr>
              <w:t>Document #:</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138F395D" w14:textId="04CE03E1" w:rsidR="00CC60DC" w:rsidRPr="006573A5" w:rsidRDefault="007A2A52" w:rsidP="00DA0E9B">
            <w:pPr>
              <w:spacing w:line="240" w:lineRule="auto"/>
              <w:rPr>
                <w:rFonts w:cstheme="minorHAnsi"/>
                <w:b/>
                <w:sz w:val="28"/>
                <w:szCs w:val="28"/>
              </w:rPr>
            </w:pPr>
            <w:r w:rsidRPr="007A2A52">
              <w:rPr>
                <w:rFonts w:cstheme="minorHAnsi"/>
                <w:b/>
                <w:sz w:val="28"/>
                <w:szCs w:val="28"/>
              </w:rPr>
              <w:t>628404</w:t>
            </w:r>
          </w:p>
        </w:tc>
      </w:tr>
    </w:tbl>
    <w:p w14:paraId="24D0B8B2" w14:textId="49C1501E" w:rsidR="00A773A9" w:rsidRPr="007A2A52" w:rsidRDefault="00A207DE" w:rsidP="007A2A52">
      <w:pPr>
        <w:pStyle w:val="Heading1"/>
        <w:rPr>
          <w:sz w:val="8"/>
          <w:szCs w:val="8"/>
        </w:rPr>
      </w:pPr>
      <w:r>
        <w:rPr>
          <w:noProof/>
        </w:rPr>
        <mc:AlternateContent>
          <mc:Choice Requires="wps">
            <w:drawing>
              <wp:anchor distT="0" distB="0" distL="114300" distR="114300" simplePos="0" relativeHeight="251659264" behindDoc="0" locked="0" layoutInCell="1" allowOverlap="1" wp14:anchorId="24C6E17E" wp14:editId="44A43685">
                <wp:simplePos x="0" y="0"/>
                <wp:positionH relativeFrom="column">
                  <wp:posOffset>-65405</wp:posOffset>
                </wp:positionH>
                <wp:positionV relativeFrom="paragraph">
                  <wp:posOffset>267335</wp:posOffset>
                </wp:positionV>
                <wp:extent cx="6070548" cy="182"/>
                <wp:effectExtent l="0" t="0" r="26035" b="25400"/>
                <wp:wrapNone/>
                <wp:docPr id="2" name="Straight Connector 2"/>
                <wp:cNvGraphicFramePr/>
                <a:graphic xmlns:a="http://schemas.openxmlformats.org/drawingml/2006/main">
                  <a:graphicData uri="http://schemas.microsoft.com/office/word/2010/wordprocessingShape">
                    <wps:wsp>
                      <wps:cNvCnPr/>
                      <wps:spPr>
                        <a:xfrm flipV="1">
                          <a:off x="0" y="0"/>
                          <a:ext cx="6070548" cy="182"/>
                        </a:xfrm>
                        <a:prstGeom prst="line">
                          <a:avLst/>
                        </a:prstGeom>
                        <a:ln w="6350" cmpd="sng">
                          <a:solidFill>
                            <a:schemeClr val="tx1"/>
                          </a:solidFill>
                          <a:roun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21.05pt" to="472.9pt,2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" strokecolor="black [3213]" strokeweight=".5pt"/>
            </w:pict>
          </mc:Fallback>
        </mc:AlternateContent>
      </w:r>
      <w:bookmarkEnd w:id="0"/>
      <w:bookmarkEnd w:id="1"/>
      <w:bookmarkEnd w:id="2"/>
      <w:bookmarkEnd w:id="3"/>
      <w:bookmarkEnd w:id="4"/>
    </w:p>
    <w:p w14:paraId="548392F0" w14:textId="182B69B7" w:rsidR="007A2A52" w:rsidRPr="007A2A52" w:rsidRDefault="007A2A52" w:rsidP="007A2A52">
      <w:pPr>
        <w:pStyle w:val="Heading2"/>
        <w:rPr>
          <w:rFonts w:eastAsia="Arial Unicode MS"/>
          <w:i w:val="0"/>
          <w:sz w:val="24"/>
        </w:rPr>
      </w:pPr>
      <w:bookmarkStart w:id="6" w:name="_Toc98922772"/>
      <w:bookmarkStart w:id="7" w:name="_Toc100032058"/>
      <w:bookmarkStart w:id="8" w:name="_Toc100032513"/>
      <w:bookmarkStart w:id="9" w:name="_Toc100032990"/>
      <w:bookmarkStart w:id="10" w:name="_Toc303866687"/>
      <w:bookmarkStart w:id="11" w:name="_Toc303868167"/>
      <w:bookmarkStart w:id="12" w:name="_Toc307561629"/>
      <w:bookmarkStart w:id="13" w:name="_Toc307562189"/>
      <w:r w:rsidRPr="007A2A52">
        <w:rPr>
          <w:rFonts w:eastAsia="Arial Unicode MS"/>
          <w:i w:val="0"/>
          <w:sz w:val="24"/>
        </w:rPr>
        <w:t xml:space="preserve">RECOMMENDATIONS FOR CLEANING BLOOD </w:t>
      </w:r>
      <w:bookmarkEnd w:id="6"/>
      <w:bookmarkEnd w:id="7"/>
      <w:bookmarkEnd w:id="8"/>
      <w:bookmarkEnd w:id="9"/>
      <w:bookmarkEnd w:id="10"/>
      <w:bookmarkEnd w:id="11"/>
      <w:bookmarkEnd w:id="12"/>
      <w:bookmarkEnd w:id="13"/>
      <w:r w:rsidRPr="007A2A52">
        <w:rPr>
          <w:rFonts w:eastAsia="Arial Unicode MS"/>
          <w:i w:val="0"/>
          <w:sz w:val="24"/>
        </w:rPr>
        <w:t>A</w:t>
      </w:r>
      <w:r>
        <w:rPr>
          <w:rFonts w:eastAsia="Arial Unicode MS"/>
          <w:i w:val="0"/>
          <w:sz w:val="24"/>
        </w:rPr>
        <w:t>ND OTHER POTENTIALLY INFECTIOUS FLUIDS</w:t>
      </w:r>
    </w:p>
    <w:p w14:paraId="29F54A0A" w14:textId="76C111B0" w:rsidR="007A2A52" w:rsidRPr="007A2A52" w:rsidRDefault="007A2A52" w:rsidP="007A2A52">
      <w:pPr>
        <w:numPr>
          <w:ilvl w:val="0"/>
          <w:numId w:val="7"/>
        </w:numPr>
        <w:tabs>
          <w:tab w:val="num" w:pos="360"/>
        </w:tabs>
        <w:spacing w:after="120" w:line="240" w:lineRule="auto"/>
        <w:ind w:left="360"/>
        <w:rPr>
          <w:rFonts w:eastAsia="Arial Unicode MS"/>
        </w:rPr>
      </w:pPr>
      <w:r w:rsidRPr="002668CA">
        <w:rPr>
          <w:rFonts w:eastAsia="Arial Unicode MS"/>
        </w:rPr>
        <w:t>Restrict access to the area.</w:t>
      </w:r>
    </w:p>
    <w:p w14:paraId="4E7131E4" w14:textId="7246DD83" w:rsidR="007A2A52" w:rsidRPr="007A2A52" w:rsidRDefault="007A2A52" w:rsidP="007A2A52">
      <w:pPr>
        <w:numPr>
          <w:ilvl w:val="0"/>
          <w:numId w:val="7"/>
        </w:numPr>
        <w:tabs>
          <w:tab w:val="num" w:pos="360"/>
        </w:tabs>
        <w:spacing w:after="120" w:line="240" w:lineRule="auto"/>
        <w:ind w:left="360"/>
        <w:rPr>
          <w:rFonts w:eastAsia="Arial Unicode MS"/>
        </w:rPr>
      </w:pPr>
      <w:r w:rsidRPr="002668CA">
        <w:rPr>
          <w:rFonts w:eastAsia="Arial Unicode MS"/>
        </w:rPr>
        <w:t>Ensure plastic waste holding bags are available for removal of contaminated items from the spill site.  For plastic waste holding bag specifications, refer to Manage Biomedical Waste Guideline.</w:t>
      </w:r>
    </w:p>
    <w:p w14:paraId="2AF0F50A" w14:textId="6EE8844B" w:rsidR="007A2A52" w:rsidRPr="007A2A52" w:rsidRDefault="007A2A52" w:rsidP="007A2A52">
      <w:pPr>
        <w:numPr>
          <w:ilvl w:val="0"/>
          <w:numId w:val="7"/>
        </w:numPr>
        <w:tabs>
          <w:tab w:val="num" w:pos="360"/>
        </w:tabs>
        <w:spacing w:after="120" w:line="240" w:lineRule="auto"/>
        <w:ind w:left="360"/>
        <w:rPr>
          <w:rFonts w:eastAsia="Arial Unicode MS"/>
        </w:rPr>
      </w:pPr>
      <w:r w:rsidRPr="002668CA">
        <w:rPr>
          <w:rFonts w:eastAsia="Arial Unicode MS"/>
        </w:rPr>
        <w:t xml:space="preserve">Have dilute bleach ready. </w:t>
      </w:r>
    </w:p>
    <w:p w14:paraId="74890910" w14:textId="103542AC" w:rsidR="007A2A52" w:rsidRPr="007A2A52" w:rsidRDefault="007A2A52" w:rsidP="007A2A52">
      <w:pPr>
        <w:numPr>
          <w:ilvl w:val="0"/>
          <w:numId w:val="7"/>
        </w:numPr>
        <w:tabs>
          <w:tab w:val="num" w:pos="450"/>
        </w:tabs>
        <w:spacing w:after="120" w:line="240" w:lineRule="auto"/>
        <w:ind w:left="450" w:hanging="450"/>
        <w:rPr>
          <w:rFonts w:eastAsia="Arial Unicode MS"/>
        </w:rPr>
      </w:pPr>
      <w:r w:rsidRPr="002668CA">
        <w:rPr>
          <w:rFonts w:eastAsia="Arial Unicode MS"/>
        </w:rPr>
        <w:t>Appropriate personal protective equipment should be worn for cleaning up a blood spill.</w:t>
      </w:r>
    </w:p>
    <w:p w14:paraId="17B3B07C" w14:textId="02D92992" w:rsidR="007A2A52" w:rsidRPr="007A2A52" w:rsidRDefault="007A2A52" w:rsidP="007A2A52">
      <w:pPr>
        <w:numPr>
          <w:ilvl w:val="0"/>
          <w:numId w:val="7"/>
        </w:numPr>
        <w:tabs>
          <w:tab w:val="num" w:pos="1080"/>
        </w:tabs>
        <w:spacing w:after="120" w:line="240" w:lineRule="auto"/>
        <w:ind w:left="1080"/>
        <w:rPr>
          <w:rFonts w:eastAsia="Arial Unicode MS"/>
        </w:rPr>
      </w:pPr>
      <w:r w:rsidRPr="002668CA">
        <w:rPr>
          <w:rFonts w:eastAsia="Arial Unicode MS"/>
        </w:rPr>
        <w:t>Gloves should be worn during the cleaning and decontaminating procedures.  Wear disposable, waterproof gloves (such as Nitrile,).</w:t>
      </w:r>
    </w:p>
    <w:p w14:paraId="2F02608D" w14:textId="5A25048A" w:rsidR="007A2A52" w:rsidRPr="007A2A52" w:rsidRDefault="007A2A52" w:rsidP="007A2A52">
      <w:pPr>
        <w:numPr>
          <w:ilvl w:val="0"/>
          <w:numId w:val="7"/>
        </w:numPr>
        <w:tabs>
          <w:tab w:val="num" w:pos="1080"/>
        </w:tabs>
        <w:spacing w:after="120" w:line="240" w:lineRule="auto"/>
        <w:ind w:left="1080"/>
        <w:rPr>
          <w:rFonts w:eastAsia="Arial Unicode MS"/>
        </w:rPr>
      </w:pPr>
      <w:r w:rsidRPr="002668CA">
        <w:rPr>
          <w:rFonts w:eastAsia="Arial Unicode MS"/>
        </w:rPr>
        <w:t>If the possibility of splashing exists, the worker should wear a face shield and gown.</w:t>
      </w:r>
    </w:p>
    <w:p w14:paraId="4A55B2C5" w14:textId="46A16195" w:rsidR="007A2A52" w:rsidRPr="007A2A52" w:rsidRDefault="007A2A52" w:rsidP="007A2A52">
      <w:pPr>
        <w:numPr>
          <w:ilvl w:val="0"/>
          <w:numId w:val="7"/>
        </w:numPr>
        <w:tabs>
          <w:tab w:val="num" w:pos="1080"/>
        </w:tabs>
        <w:spacing w:after="120" w:line="240" w:lineRule="auto"/>
        <w:ind w:left="1080"/>
        <w:rPr>
          <w:rFonts w:eastAsia="Arial Unicode MS"/>
        </w:rPr>
      </w:pPr>
      <w:r w:rsidRPr="002668CA">
        <w:rPr>
          <w:rFonts w:eastAsia="Arial Unicode MS"/>
        </w:rPr>
        <w:t>For large blood spills, overalls, gowns or aprons, as well as boots or protective shoe covers should be worn.</w:t>
      </w:r>
    </w:p>
    <w:p w14:paraId="346A3FA7" w14:textId="0829D9EA" w:rsidR="007A2A52" w:rsidRPr="007A2A52" w:rsidRDefault="007A2A52" w:rsidP="007A2A52">
      <w:pPr>
        <w:numPr>
          <w:ilvl w:val="0"/>
          <w:numId w:val="7"/>
        </w:numPr>
        <w:tabs>
          <w:tab w:val="num" w:pos="1080"/>
        </w:tabs>
        <w:spacing w:after="120" w:line="240" w:lineRule="auto"/>
        <w:ind w:left="1080"/>
        <w:rPr>
          <w:rFonts w:eastAsia="Arial Unicode MS"/>
        </w:rPr>
      </w:pPr>
      <w:r w:rsidRPr="002668CA">
        <w:rPr>
          <w:rFonts w:eastAsia="Arial Unicode MS"/>
        </w:rPr>
        <w:t>Cover your shoes or boots with disposable, waterproof covers if they could beco</w:t>
      </w:r>
      <w:r>
        <w:rPr>
          <w:rFonts w:eastAsia="Arial Unicode MS"/>
        </w:rPr>
        <w:t>me contaminated during clean up.</w:t>
      </w:r>
    </w:p>
    <w:p w14:paraId="2C59AEB5" w14:textId="60ABEBEA" w:rsidR="007A2A52" w:rsidRPr="007A2A52" w:rsidRDefault="007A2A52" w:rsidP="007A2A52">
      <w:pPr>
        <w:numPr>
          <w:ilvl w:val="0"/>
          <w:numId w:val="7"/>
        </w:numPr>
        <w:tabs>
          <w:tab w:val="num" w:pos="1080"/>
        </w:tabs>
        <w:spacing w:after="120" w:line="240" w:lineRule="auto"/>
        <w:ind w:left="1080"/>
        <w:rPr>
          <w:rFonts w:eastAsia="Arial Unicode MS"/>
        </w:rPr>
      </w:pPr>
      <w:r w:rsidRPr="002668CA">
        <w:rPr>
          <w:rFonts w:eastAsia="Arial Unicode MS"/>
        </w:rPr>
        <w:t>Personal protective equipment should be changed if torn or soiled, and always removed prior to leaving the location of the spill.</w:t>
      </w:r>
    </w:p>
    <w:p w14:paraId="3EE3C9E5" w14:textId="6C9D6B0F" w:rsidR="007A2A52" w:rsidRPr="007A2A52" w:rsidRDefault="007A2A52" w:rsidP="007A2A52">
      <w:pPr>
        <w:numPr>
          <w:ilvl w:val="0"/>
          <w:numId w:val="7"/>
        </w:numPr>
        <w:tabs>
          <w:tab w:val="num" w:pos="450"/>
        </w:tabs>
        <w:spacing w:after="120" w:line="240" w:lineRule="auto"/>
        <w:ind w:left="540" w:hanging="540"/>
        <w:rPr>
          <w:rFonts w:eastAsia="Arial Unicode MS"/>
        </w:rPr>
      </w:pPr>
      <w:r w:rsidRPr="002668CA">
        <w:rPr>
          <w:rFonts w:eastAsia="Arial Unicode MS"/>
        </w:rPr>
        <w:t>Dispose of sharps first according to the Dispose of Used Hypodermic Needles guidelines.</w:t>
      </w:r>
    </w:p>
    <w:p w14:paraId="43C52C95" w14:textId="77777777" w:rsidR="007A2A52" w:rsidRDefault="007A2A52" w:rsidP="007A2A52">
      <w:pPr>
        <w:numPr>
          <w:ilvl w:val="0"/>
          <w:numId w:val="7"/>
        </w:numPr>
        <w:tabs>
          <w:tab w:val="num" w:pos="360"/>
        </w:tabs>
        <w:spacing w:after="120" w:line="240" w:lineRule="auto"/>
        <w:ind w:left="360"/>
        <w:jc w:val="both"/>
        <w:rPr>
          <w:rFonts w:eastAsia="Arial Unicode MS"/>
        </w:rPr>
      </w:pPr>
      <w:r w:rsidRPr="002668CA">
        <w:rPr>
          <w:rFonts w:eastAsia="Arial Unicode MS"/>
        </w:rPr>
        <w:t xml:space="preserve">Wipe up visible material first with disposable towels (or in another way that prevents direct contact with blood and certain body fluids).  Care must be taken to avoid splashing or generating aerosols during the </w:t>
      </w:r>
      <w:proofErr w:type="spellStart"/>
      <w:r w:rsidRPr="002668CA">
        <w:rPr>
          <w:rFonts w:eastAsia="Arial Unicode MS"/>
        </w:rPr>
        <w:t>clean up</w:t>
      </w:r>
      <w:proofErr w:type="spellEnd"/>
      <w:r w:rsidRPr="002668CA">
        <w:rPr>
          <w:rFonts w:eastAsia="Arial Unicode MS"/>
        </w:rPr>
        <w:t>.  The treated area should then be wiped with paper towels soaked in tap water.  Discard the towels in a plastic waste holding bag.  Refer to the Manage Biomedical Waste guideline.  These bags may be discarded in the Reusable Waste Container.  Ask your supervisor where this container is located.</w:t>
      </w:r>
    </w:p>
    <w:p w14:paraId="4CB3407A" w14:textId="77777777" w:rsidR="007A2A52" w:rsidRDefault="007A2A52" w:rsidP="007A2A52">
      <w:pPr>
        <w:spacing w:after="120" w:line="240" w:lineRule="auto"/>
        <w:jc w:val="both"/>
        <w:rPr>
          <w:rFonts w:eastAsia="Arial Unicode MS"/>
        </w:rPr>
        <w:sectPr w:rsidR="007A2A52">
          <w:headerReference w:type="default" r:id="rId9"/>
          <w:footerReference w:type="even" r:id="rId10"/>
          <w:footerReference w:type="default" r:id="rId11"/>
          <w:pgSz w:w="12240" w:h="15840"/>
          <w:pgMar w:top="1440" w:right="1440" w:bottom="1440" w:left="1440" w:header="720" w:footer="720" w:gutter="0"/>
          <w:cols w:space="720"/>
          <w:docGrid w:linePitch="360"/>
        </w:sectPr>
      </w:pPr>
    </w:p>
    <w:p w14:paraId="156F0282" w14:textId="18AC08CA" w:rsidR="007A2A52" w:rsidRPr="007A2A52" w:rsidRDefault="007A2A52" w:rsidP="007A2A52">
      <w:pPr>
        <w:numPr>
          <w:ilvl w:val="0"/>
          <w:numId w:val="7"/>
        </w:numPr>
        <w:tabs>
          <w:tab w:val="num" w:pos="360"/>
        </w:tabs>
        <w:spacing w:after="120" w:line="240" w:lineRule="auto"/>
        <w:ind w:left="360"/>
        <w:jc w:val="both"/>
        <w:rPr>
          <w:rFonts w:eastAsia="Arial Unicode MS"/>
        </w:rPr>
      </w:pPr>
      <w:r w:rsidRPr="007A2A52">
        <w:rPr>
          <w:rFonts w:eastAsia="Arial Unicode MS"/>
        </w:rPr>
        <w:lastRenderedPageBreak/>
        <w:t xml:space="preserve">The blood spill area must be cleaned of obvious organic material before applying a disinfectant, as </w:t>
      </w:r>
      <w:proofErr w:type="spellStart"/>
      <w:r w:rsidRPr="007A2A52">
        <w:rPr>
          <w:rFonts w:eastAsia="Arial Unicode MS"/>
        </w:rPr>
        <w:t>hypochlorites</w:t>
      </w:r>
      <w:proofErr w:type="spellEnd"/>
      <w:r w:rsidRPr="007A2A52">
        <w:rPr>
          <w:rFonts w:eastAsia="Arial Unicode MS"/>
        </w:rPr>
        <w:t xml:space="preserve"> are substantially inactivated by blood and other materials.</w:t>
      </w:r>
    </w:p>
    <w:p w14:paraId="0385B09C" w14:textId="58D5E77D" w:rsidR="007A2A52" w:rsidRPr="007A2A52" w:rsidRDefault="007A2A52" w:rsidP="007A2A52">
      <w:pPr>
        <w:numPr>
          <w:ilvl w:val="0"/>
          <w:numId w:val="7"/>
        </w:numPr>
        <w:tabs>
          <w:tab w:val="num" w:pos="360"/>
        </w:tabs>
        <w:spacing w:after="120" w:line="240" w:lineRule="auto"/>
        <w:ind w:hanging="720"/>
        <w:jc w:val="both"/>
        <w:rPr>
          <w:rFonts w:eastAsia="Arial Unicode MS"/>
        </w:rPr>
      </w:pPr>
      <w:r w:rsidRPr="002668CA">
        <w:rPr>
          <w:rFonts w:eastAsia="Arial Unicode MS"/>
        </w:rPr>
        <w:t>Allow the area to dry.</w:t>
      </w:r>
    </w:p>
    <w:p w14:paraId="18BF5AF9" w14:textId="3150FAE8" w:rsidR="007A2A52" w:rsidRPr="007A2A52" w:rsidRDefault="007A2A52" w:rsidP="007A2A52">
      <w:pPr>
        <w:numPr>
          <w:ilvl w:val="0"/>
          <w:numId w:val="7"/>
        </w:numPr>
        <w:tabs>
          <w:tab w:val="num" w:pos="360"/>
        </w:tabs>
        <w:spacing w:after="120" w:line="240" w:lineRule="auto"/>
        <w:ind w:left="360"/>
        <w:jc w:val="both"/>
        <w:rPr>
          <w:rFonts w:eastAsia="Arial Unicode MS"/>
        </w:rPr>
      </w:pPr>
      <w:r w:rsidRPr="002668CA">
        <w:rPr>
          <w:rFonts w:eastAsia="Arial Unicode MS"/>
        </w:rPr>
        <w:t>After you have carefully removed all the obvious material, it may be necessary to change gloves.</w:t>
      </w:r>
    </w:p>
    <w:p w14:paraId="41D98ADE" w14:textId="584EA8E3" w:rsidR="007A2A52" w:rsidRPr="007A2A52" w:rsidRDefault="007A2A52" w:rsidP="007A2A52">
      <w:pPr>
        <w:numPr>
          <w:ilvl w:val="0"/>
          <w:numId w:val="7"/>
        </w:numPr>
        <w:tabs>
          <w:tab w:val="num" w:pos="360"/>
        </w:tabs>
        <w:spacing w:after="120" w:line="240" w:lineRule="auto"/>
        <w:ind w:left="360"/>
        <w:jc w:val="both"/>
        <w:rPr>
          <w:rFonts w:eastAsia="Arial Unicode MS"/>
        </w:rPr>
      </w:pPr>
      <w:r w:rsidRPr="002668CA">
        <w:rPr>
          <w:rFonts w:eastAsia="Arial Unicode MS"/>
        </w:rPr>
        <w:t>Decontaminate the area by carefully pouring over the spill site a 1:10 solution of household bleach and water.</w:t>
      </w:r>
    </w:p>
    <w:p w14:paraId="18A7B35A" w14:textId="68050105" w:rsidR="007A2A52" w:rsidRPr="007A2A52" w:rsidRDefault="007A2A52" w:rsidP="007A2A52">
      <w:pPr>
        <w:numPr>
          <w:ilvl w:val="0"/>
          <w:numId w:val="7"/>
        </w:numPr>
        <w:tabs>
          <w:tab w:val="num" w:pos="360"/>
        </w:tabs>
        <w:spacing w:after="120" w:line="240" w:lineRule="auto"/>
        <w:ind w:left="360"/>
        <w:jc w:val="both"/>
        <w:rPr>
          <w:rFonts w:eastAsia="Arial Unicode MS"/>
        </w:rPr>
      </w:pPr>
      <w:r w:rsidRPr="002668CA">
        <w:rPr>
          <w:rFonts w:eastAsia="Arial Unicode MS"/>
        </w:rPr>
        <w:t>Leave the solution on for 10 minutes, and then wipe it up with disposable towels.  Discard the towels in the plastic waste holding bag.  Refer to the Manage Biomedical Waste guideline.</w:t>
      </w:r>
    </w:p>
    <w:p w14:paraId="0E1949B4" w14:textId="2D3AB038" w:rsidR="007A2A52" w:rsidRPr="007A2A52" w:rsidRDefault="007A2A52" w:rsidP="007A2A52">
      <w:pPr>
        <w:numPr>
          <w:ilvl w:val="0"/>
          <w:numId w:val="7"/>
        </w:numPr>
        <w:tabs>
          <w:tab w:val="num" w:pos="360"/>
        </w:tabs>
        <w:spacing w:after="120" w:line="240" w:lineRule="auto"/>
        <w:ind w:left="360"/>
        <w:jc w:val="both"/>
        <w:rPr>
          <w:rFonts w:eastAsia="Arial Unicode MS"/>
        </w:rPr>
      </w:pPr>
      <w:r w:rsidRPr="002668CA">
        <w:rPr>
          <w:rFonts w:eastAsia="Arial Unicode MS"/>
        </w:rPr>
        <w:t>Wear gloves to remove other protective equipment such as face shields and footwear covers.  Dispose of or clean PPE (for example, face shields, aprons, boot covers) according to the manufacturer’s directions</w:t>
      </w:r>
    </w:p>
    <w:p w14:paraId="7B2D38C2" w14:textId="77777777" w:rsidR="007A2A52" w:rsidRPr="002668CA" w:rsidRDefault="007A2A52" w:rsidP="007A2A52">
      <w:pPr>
        <w:numPr>
          <w:ilvl w:val="0"/>
          <w:numId w:val="7"/>
        </w:numPr>
        <w:tabs>
          <w:tab w:val="num" w:pos="360"/>
        </w:tabs>
        <w:spacing w:after="120" w:line="240" w:lineRule="auto"/>
        <w:ind w:left="360"/>
        <w:jc w:val="both"/>
        <w:rPr>
          <w:rFonts w:eastAsia="Arial Unicode MS"/>
        </w:rPr>
      </w:pPr>
      <w:r w:rsidRPr="002668CA">
        <w:rPr>
          <w:rFonts w:eastAsia="Arial Unicode MS"/>
        </w:rPr>
        <w:t>Properly remove and dispose of gloves in a plastic waste holding bag.  Refer to Manage Biomedical Waste guideline.  Wash your hands.</w:t>
      </w:r>
    </w:p>
    <w:p w14:paraId="5AF50FE1" w14:textId="4AC70903" w:rsidR="00016625" w:rsidRPr="0025583F" w:rsidRDefault="00016625" w:rsidP="0025583F">
      <w:pPr>
        <w:tabs>
          <w:tab w:val="left" w:pos="0"/>
        </w:tabs>
        <w:rPr>
          <w:rFonts w:cs="Arial"/>
        </w:rPr>
      </w:pPr>
    </w:p>
    <w:sectPr w:rsidR="00016625" w:rsidRPr="0025583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CBCE9" w14:textId="77777777" w:rsidR="007A2A52" w:rsidRDefault="007A2A52" w:rsidP="00AD2EF4">
      <w:pPr>
        <w:spacing w:after="0" w:line="240" w:lineRule="auto"/>
      </w:pPr>
      <w:r>
        <w:separator/>
      </w:r>
    </w:p>
  </w:endnote>
  <w:endnote w:type="continuationSeparator" w:id="0">
    <w:p w14:paraId="570E1AAC" w14:textId="77777777" w:rsidR="007A2A52" w:rsidRDefault="007A2A52" w:rsidP="00AD2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AD5FE" w14:textId="77777777" w:rsidR="007A2A52" w:rsidRDefault="007A2A52" w:rsidP="007A2A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850A7B" w14:textId="77777777" w:rsidR="007A2A52" w:rsidRDefault="007A2A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02E7E" w14:textId="77777777" w:rsidR="007A2A52" w:rsidRDefault="007A2A52" w:rsidP="007A2A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4A88">
      <w:rPr>
        <w:rStyle w:val="PageNumber"/>
        <w:noProof/>
      </w:rPr>
      <w:t>1</w:t>
    </w:r>
    <w:r>
      <w:rPr>
        <w:rStyle w:val="PageNumber"/>
      </w:rPr>
      <w:fldChar w:fldCharType="end"/>
    </w:r>
  </w:p>
  <w:p w14:paraId="6169AF55" w14:textId="77777777" w:rsidR="007A2A52" w:rsidRDefault="007A2A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F1417" w14:textId="77777777" w:rsidR="007A2A52" w:rsidRDefault="007A2A52" w:rsidP="00AD2EF4">
      <w:pPr>
        <w:spacing w:after="0" w:line="240" w:lineRule="auto"/>
      </w:pPr>
      <w:r>
        <w:separator/>
      </w:r>
    </w:p>
  </w:footnote>
  <w:footnote w:type="continuationSeparator" w:id="0">
    <w:p w14:paraId="52BC0872" w14:textId="77777777" w:rsidR="007A2A52" w:rsidRDefault="007A2A52" w:rsidP="00AD2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52B99" w14:textId="49275551" w:rsidR="007A2A52" w:rsidRPr="007A2A52" w:rsidRDefault="007A2A52" w:rsidP="007A2A52">
    <w:pPr>
      <w:jc w:val="center"/>
      <w:rPr>
        <w:rFonts w:cstheme="minorHAnsi"/>
        <w:sz w:val="48"/>
        <w:szCs w:val="48"/>
      </w:rPr>
    </w:pPr>
    <w:r>
      <w:rPr>
        <w:noProof/>
      </w:rPr>
      <w:drawing>
        <wp:inline distT="0" distB="0" distL="0" distR="0" wp14:anchorId="3F61BC4E" wp14:editId="2381E47D">
          <wp:extent cx="2503170" cy="698855"/>
          <wp:effectExtent l="0" t="0" r="0" b="6350"/>
          <wp:docPr id="11" name="Picture 11" descr="CNW_DOCS-#115091-v1-Safety_Support_Staff_2009_Sept_CNW_Logo_med_resolution_for_Document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W_DOCS-#115091-v1-Safety_Support_Staff_2009_Sept_CNW_Logo_med_resolution_for_Document_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061" cy="701896"/>
                  </a:xfrm>
                  <a:prstGeom prst="rect">
                    <a:avLst/>
                  </a:prstGeom>
                  <a:noFill/>
                  <a:ln>
                    <a:noFill/>
                  </a:ln>
                </pic:spPr>
              </pic:pic>
            </a:graphicData>
          </a:graphic>
        </wp:inline>
      </w:drawing>
    </w:r>
    <w:r>
      <w:rPr>
        <w:rFonts w:cstheme="minorHAnsi"/>
        <w:sz w:val="48"/>
        <w:szCs w:val="48"/>
      </w:rPr>
      <w:t xml:space="preserve">    SAFETY </w:t>
    </w:r>
    <w:r w:rsidRPr="00762325">
      <w:rPr>
        <w:rFonts w:cstheme="minorHAnsi"/>
        <w:sz w:val="48"/>
        <w:szCs w:val="48"/>
      </w:rPr>
      <w:t>P</w:t>
    </w:r>
    <w:r>
      <w:rPr>
        <w:rFonts w:cstheme="minorHAnsi"/>
        <w:sz w:val="48"/>
        <w:szCs w:val="48"/>
      </w:rPr>
      <w:t>ROCEDURES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95"/>
      <w:gridCol w:w="1195"/>
    </w:tblGrid>
    <w:tr w:rsidR="007A2A52" w14:paraId="0492488E" w14:textId="77777777" w:rsidTr="00CA237C">
      <w:trPr>
        <w:trHeight w:val="288"/>
      </w:trPr>
      <w:tc>
        <w:tcPr>
          <w:tcW w:w="7765" w:type="dxa"/>
        </w:tcPr>
        <w:p w14:paraId="1FC25CA1" w14:textId="7C042F06" w:rsidR="007A2A52" w:rsidRDefault="007A2A52" w:rsidP="00CA237C">
          <w:pPr>
            <w:pStyle w:val="Header"/>
            <w:jc w:val="right"/>
            <w:rPr>
              <w:rFonts w:ascii="Cambria" w:eastAsia="Times New Roman" w:hAnsi="Cambria"/>
              <w:sz w:val="36"/>
              <w:szCs w:val="36"/>
            </w:rPr>
          </w:pPr>
          <w:r>
            <w:rPr>
              <w:rFonts w:ascii="Arial" w:eastAsia="Times New Roman" w:hAnsi="Arial" w:cs="Arial"/>
              <w:sz w:val="16"/>
              <w:szCs w:val="16"/>
            </w:rPr>
            <w:t>Cleaning Up Blood and Other Potentially Infectious Fluids</w:t>
          </w:r>
        </w:p>
      </w:tc>
      <w:tc>
        <w:tcPr>
          <w:tcW w:w="1105" w:type="dxa"/>
        </w:tcPr>
        <w:p w14:paraId="7E685BAF" w14:textId="77777777" w:rsidR="007A2A52" w:rsidRDefault="007A2A52" w:rsidP="00CA237C">
          <w:pPr>
            <w:pStyle w:val="Header"/>
            <w:rPr>
              <w:rFonts w:ascii="Cambria" w:eastAsia="Times New Roman" w:hAnsi="Cambria"/>
              <w:b/>
              <w:bCs/>
              <w:color w:val="4F81BD"/>
              <w:sz w:val="36"/>
              <w:szCs w:val="36"/>
            </w:rPr>
          </w:pPr>
          <w:r w:rsidRPr="00033A21">
            <w:rPr>
              <w:rFonts w:ascii="Arial" w:eastAsia="Times New Roman" w:hAnsi="Arial" w:cs="Arial"/>
              <w:b/>
              <w:bCs/>
              <w:sz w:val="16"/>
              <w:szCs w:val="16"/>
            </w:rPr>
            <w:t>201</w:t>
          </w:r>
          <w:r>
            <w:rPr>
              <w:rFonts w:ascii="Arial" w:eastAsia="Times New Roman" w:hAnsi="Arial" w:cs="Arial"/>
              <w:b/>
              <w:bCs/>
              <w:sz w:val="16"/>
              <w:szCs w:val="16"/>
            </w:rPr>
            <w:t>5</w:t>
          </w:r>
        </w:p>
      </w:tc>
    </w:tr>
  </w:tbl>
  <w:p w14:paraId="7AF62C59" w14:textId="77777777" w:rsidR="007A2A52" w:rsidRPr="00DA0AC8" w:rsidRDefault="007A2A52" w:rsidP="00DA0A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81412"/>
    <w:multiLevelType w:val="hybridMultilevel"/>
    <w:tmpl w:val="5BF8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050BF2"/>
    <w:multiLevelType w:val="hybridMultilevel"/>
    <w:tmpl w:val="DC400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DF32E4"/>
    <w:multiLevelType w:val="hybridMultilevel"/>
    <w:tmpl w:val="1BB0A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842DB7"/>
    <w:multiLevelType w:val="hybridMultilevel"/>
    <w:tmpl w:val="E84AE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650896"/>
    <w:multiLevelType w:val="hybridMultilevel"/>
    <w:tmpl w:val="6EEA64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91A4F53"/>
    <w:multiLevelType w:val="hybridMultilevel"/>
    <w:tmpl w:val="E3A8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837A6B"/>
    <w:multiLevelType w:val="hybridMultilevel"/>
    <w:tmpl w:val="2614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F4"/>
    <w:rsid w:val="00016625"/>
    <w:rsid w:val="00051C46"/>
    <w:rsid w:val="00075D02"/>
    <w:rsid w:val="0025583F"/>
    <w:rsid w:val="002C3A08"/>
    <w:rsid w:val="002D1F3D"/>
    <w:rsid w:val="002E7126"/>
    <w:rsid w:val="00346113"/>
    <w:rsid w:val="00423119"/>
    <w:rsid w:val="006E77B1"/>
    <w:rsid w:val="00703089"/>
    <w:rsid w:val="007466D4"/>
    <w:rsid w:val="007A2A52"/>
    <w:rsid w:val="00824BD3"/>
    <w:rsid w:val="0087614B"/>
    <w:rsid w:val="008B1606"/>
    <w:rsid w:val="008B51A4"/>
    <w:rsid w:val="008F2E6B"/>
    <w:rsid w:val="008F4A88"/>
    <w:rsid w:val="00A207DE"/>
    <w:rsid w:val="00A37921"/>
    <w:rsid w:val="00A773A9"/>
    <w:rsid w:val="00AA5151"/>
    <w:rsid w:val="00AA6819"/>
    <w:rsid w:val="00AD2EF4"/>
    <w:rsid w:val="00B915E9"/>
    <w:rsid w:val="00C5305D"/>
    <w:rsid w:val="00CA237C"/>
    <w:rsid w:val="00CA7278"/>
    <w:rsid w:val="00CC60DC"/>
    <w:rsid w:val="00D15A24"/>
    <w:rsid w:val="00D15E06"/>
    <w:rsid w:val="00D41790"/>
    <w:rsid w:val="00D53C21"/>
    <w:rsid w:val="00D761D9"/>
    <w:rsid w:val="00DA0AC8"/>
    <w:rsid w:val="00DA0E9B"/>
    <w:rsid w:val="00E90C1D"/>
    <w:rsid w:val="00EA0A6D"/>
    <w:rsid w:val="00EA605A"/>
    <w:rsid w:val="00EE09AC"/>
    <w:rsid w:val="00F75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60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03089"/>
    <w:pPr>
      <w:keepNext/>
      <w:spacing w:before="240" w:after="60" w:line="240" w:lineRule="auto"/>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nhideWhenUsed/>
    <w:qFormat/>
    <w:rsid w:val="00703089"/>
    <w:pPr>
      <w:keepNext/>
      <w:spacing w:before="240" w:after="60" w:line="240" w:lineRule="auto"/>
      <w:outlineLvl w:val="1"/>
    </w:pPr>
    <w:rPr>
      <w:rFonts w:ascii="Calibri" w:eastAsia="MS Gothic" w:hAnsi="Calibri" w:cs="Times New Roman"/>
      <w:b/>
      <w:bCs/>
      <w:i/>
      <w:iCs/>
      <w:sz w:val="28"/>
      <w:szCs w:val="28"/>
    </w:rPr>
  </w:style>
  <w:style w:type="paragraph" w:styleId="Heading3">
    <w:name w:val="heading 3"/>
    <w:basedOn w:val="Normal"/>
    <w:next w:val="Normal"/>
    <w:link w:val="Heading3Char"/>
    <w:qFormat/>
    <w:rsid w:val="00703089"/>
    <w:pPr>
      <w:keepNext/>
      <w:overflowPunct w:val="0"/>
      <w:autoSpaceDE w:val="0"/>
      <w:autoSpaceDN w:val="0"/>
      <w:adjustRightInd w:val="0"/>
      <w:spacing w:after="0" w:line="240" w:lineRule="auto"/>
      <w:textAlignment w:val="baseline"/>
      <w:outlineLvl w:val="2"/>
    </w:pPr>
    <w:rPr>
      <w:rFonts w:ascii="Calibri" w:eastAsia="Times New Roman" w:hAnsi="Calibri" w:cs="Times New Roman"/>
      <w:b/>
      <w:bCs/>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EF4"/>
  </w:style>
  <w:style w:type="paragraph" w:styleId="BalloonText">
    <w:name w:val="Balloon Text"/>
    <w:basedOn w:val="Normal"/>
    <w:link w:val="BalloonTextChar"/>
    <w:uiPriority w:val="99"/>
    <w:semiHidden/>
    <w:unhideWhenUsed/>
    <w:rsid w:val="00AD2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EF4"/>
    <w:rPr>
      <w:rFonts w:ascii="Tahoma" w:hAnsi="Tahoma" w:cs="Tahoma"/>
      <w:sz w:val="16"/>
      <w:szCs w:val="16"/>
    </w:rPr>
  </w:style>
  <w:style w:type="paragraph" w:styleId="Footer">
    <w:name w:val="footer"/>
    <w:basedOn w:val="Normal"/>
    <w:link w:val="FooterChar"/>
    <w:unhideWhenUsed/>
    <w:rsid w:val="00AD2EF4"/>
    <w:pPr>
      <w:tabs>
        <w:tab w:val="center" w:pos="4680"/>
        <w:tab w:val="right" w:pos="9360"/>
      </w:tabs>
      <w:spacing w:after="0" w:line="240" w:lineRule="auto"/>
    </w:pPr>
  </w:style>
  <w:style w:type="character" w:customStyle="1" w:styleId="FooterChar">
    <w:name w:val="Footer Char"/>
    <w:basedOn w:val="DefaultParagraphFont"/>
    <w:link w:val="Footer"/>
    <w:rsid w:val="00AD2EF4"/>
  </w:style>
  <w:style w:type="character" w:styleId="PageNumber">
    <w:name w:val="page number"/>
    <w:basedOn w:val="DefaultParagraphFont"/>
    <w:rsid w:val="00AA6819"/>
  </w:style>
  <w:style w:type="character" w:customStyle="1" w:styleId="Heading1Char">
    <w:name w:val="Heading 1 Char"/>
    <w:basedOn w:val="DefaultParagraphFont"/>
    <w:link w:val="Heading1"/>
    <w:rsid w:val="00703089"/>
    <w:rPr>
      <w:rFonts w:ascii="Calibri" w:eastAsia="MS Gothic" w:hAnsi="Calibri" w:cs="Times New Roman"/>
      <w:b/>
      <w:bCs/>
      <w:kern w:val="32"/>
      <w:sz w:val="32"/>
      <w:szCs w:val="32"/>
    </w:rPr>
  </w:style>
  <w:style w:type="character" w:customStyle="1" w:styleId="Heading2Char">
    <w:name w:val="Heading 2 Char"/>
    <w:basedOn w:val="DefaultParagraphFont"/>
    <w:link w:val="Heading2"/>
    <w:rsid w:val="00703089"/>
    <w:rPr>
      <w:rFonts w:ascii="Calibri" w:eastAsia="MS Gothic" w:hAnsi="Calibri" w:cs="Times New Roman"/>
      <w:b/>
      <w:bCs/>
      <w:i/>
      <w:iCs/>
      <w:sz w:val="28"/>
      <w:szCs w:val="28"/>
    </w:rPr>
  </w:style>
  <w:style w:type="character" w:customStyle="1" w:styleId="Heading3Char">
    <w:name w:val="Heading 3 Char"/>
    <w:basedOn w:val="DefaultParagraphFont"/>
    <w:link w:val="Heading3"/>
    <w:rsid w:val="00703089"/>
    <w:rPr>
      <w:rFonts w:ascii="Calibri" w:eastAsia="Times New Roman" w:hAnsi="Calibri" w:cs="Times New Roman"/>
      <w:b/>
      <w:bCs/>
      <w:i/>
      <w:sz w:val="26"/>
      <w:szCs w:val="20"/>
    </w:rPr>
  </w:style>
  <w:style w:type="paragraph" w:styleId="ListParagraph">
    <w:name w:val="List Paragraph"/>
    <w:basedOn w:val="Normal"/>
    <w:uiPriority w:val="34"/>
    <w:qFormat/>
    <w:rsid w:val="00D15E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03089"/>
    <w:pPr>
      <w:keepNext/>
      <w:spacing w:before="240" w:after="60" w:line="240" w:lineRule="auto"/>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nhideWhenUsed/>
    <w:qFormat/>
    <w:rsid w:val="00703089"/>
    <w:pPr>
      <w:keepNext/>
      <w:spacing w:before="240" w:after="60" w:line="240" w:lineRule="auto"/>
      <w:outlineLvl w:val="1"/>
    </w:pPr>
    <w:rPr>
      <w:rFonts w:ascii="Calibri" w:eastAsia="MS Gothic" w:hAnsi="Calibri" w:cs="Times New Roman"/>
      <w:b/>
      <w:bCs/>
      <w:i/>
      <w:iCs/>
      <w:sz w:val="28"/>
      <w:szCs w:val="28"/>
    </w:rPr>
  </w:style>
  <w:style w:type="paragraph" w:styleId="Heading3">
    <w:name w:val="heading 3"/>
    <w:basedOn w:val="Normal"/>
    <w:next w:val="Normal"/>
    <w:link w:val="Heading3Char"/>
    <w:qFormat/>
    <w:rsid w:val="00703089"/>
    <w:pPr>
      <w:keepNext/>
      <w:overflowPunct w:val="0"/>
      <w:autoSpaceDE w:val="0"/>
      <w:autoSpaceDN w:val="0"/>
      <w:adjustRightInd w:val="0"/>
      <w:spacing w:after="0" w:line="240" w:lineRule="auto"/>
      <w:textAlignment w:val="baseline"/>
      <w:outlineLvl w:val="2"/>
    </w:pPr>
    <w:rPr>
      <w:rFonts w:ascii="Calibri" w:eastAsia="Times New Roman" w:hAnsi="Calibri" w:cs="Times New Roman"/>
      <w:b/>
      <w:bCs/>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EF4"/>
  </w:style>
  <w:style w:type="paragraph" w:styleId="BalloonText">
    <w:name w:val="Balloon Text"/>
    <w:basedOn w:val="Normal"/>
    <w:link w:val="BalloonTextChar"/>
    <w:uiPriority w:val="99"/>
    <w:semiHidden/>
    <w:unhideWhenUsed/>
    <w:rsid w:val="00AD2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EF4"/>
    <w:rPr>
      <w:rFonts w:ascii="Tahoma" w:hAnsi="Tahoma" w:cs="Tahoma"/>
      <w:sz w:val="16"/>
      <w:szCs w:val="16"/>
    </w:rPr>
  </w:style>
  <w:style w:type="paragraph" w:styleId="Footer">
    <w:name w:val="footer"/>
    <w:basedOn w:val="Normal"/>
    <w:link w:val="FooterChar"/>
    <w:unhideWhenUsed/>
    <w:rsid w:val="00AD2EF4"/>
    <w:pPr>
      <w:tabs>
        <w:tab w:val="center" w:pos="4680"/>
        <w:tab w:val="right" w:pos="9360"/>
      </w:tabs>
      <w:spacing w:after="0" w:line="240" w:lineRule="auto"/>
    </w:pPr>
  </w:style>
  <w:style w:type="character" w:customStyle="1" w:styleId="FooterChar">
    <w:name w:val="Footer Char"/>
    <w:basedOn w:val="DefaultParagraphFont"/>
    <w:link w:val="Footer"/>
    <w:rsid w:val="00AD2EF4"/>
  </w:style>
  <w:style w:type="character" w:styleId="PageNumber">
    <w:name w:val="page number"/>
    <w:basedOn w:val="DefaultParagraphFont"/>
    <w:rsid w:val="00AA6819"/>
  </w:style>
  <w:style w:type="character" w:customStyle="1" w:styleId="Heading1Char">
    <w:name w:val="Heading 1 Char"/>
    <w:basedOn w:val="DefaultParagraphFont"/>
    <w:link w:val="Heading1"/>
    <w:rsid w:val="00703089"/>
    <w:rPr>
      <w:rFonts w:ascii="Calibri" w:eastAsia="MS Gothic" w:hAnsi="Calibri" w:cs="Times New Roman"/>
      <w:b/>
      <w:bCs/>
      <w:kern w:val="32"/>
      <w:sz w:val="32"/>
      <w:szCs w:val="32"/>
    </w:rPr>
  </w:style>
  <w:style w:type="character" w:customStyle="1" w:styleId="Heading2Char">
    <w:name w:val="Heading 2 Char"/>
    <w:basedOn w:val="DefaultParagraphFont"/>
    <w:link w:val="Heading2"/>
    <w:rsid w:val="00703089"/>
    <w:rPr>
      <w:rFonts w:ascii="Calibri" w:eastAsia="MS Gothic" w:hAnsi="Calibri" w:cs="Times New Roman"/>
      <w:b/>
      <w:bCs/>
      <w:i/>
      <w:iCs/>
      <w:sz w:val="28"/>
      <w:szCs w:val="28"/>
    </w:rPr>
  </w:style>
  <w:style w:type="character" w:customStyle="1" w:styleId="Heading3Char">
    <w:name w:val="Heading 3 Char"/>
    <w:basedOn w:val="DefaultParagraphFont"/>
    <w:link w:val="Heading3"/>
    <w:rsid w:val="00703089"/>
    <w:rPr>
      <w:rFonts w:ascii="Calibri" w:eastAsia="Times New Roman" w:hAnsi="Calibri" w:cs="Times New Roman"/>
      <w:b/>
      <w:bCs/>
      <w:i/>
      <w:sz w:val="26"/>
      <w:szCs w:val="20"/>
    </w:rPr>
  </w:style>
  <w:style w:type="paragraph" w:styleId="ListParagraph">
    <w:name w:val="List Paragraph"/>
    <w:basedOn w:val="Normal"/>
    <w:uiPriority w:val="34"/>
    <w:qFormat/>
    <w:rsid w:val="00D15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06592">
      <w:bodyDiv w:val="1"/>
      <w:marLeft w:val="0"/>
      <w:marRight w:val="0"/>
      <w:marTop w:val="0"/>
      <w:marBottom w:val="0"/>
      <w:divBdr>
        <w:top w:val="none" w:sz="0" w:space="0" w:color="auto"/>
        <w:left w:val="none" w:sz="0" w:space="0" w:color="auto"/>
        <w:bottom w:val="none" w:sz="0" w:space="0" w:color="auto"/>
        <w:right w:val="none" w:sz="0" w:space="0" w:color="auto"/>
      </w:divBdr>
      <w:divsChild>
        <w:div w:id="878052643">
          <w:marLeft w:val="0"/>
          <w:marRight w:val="0"/>
          <w:marTop w:val="0"/>
          <w:marBottom w:val="0"/>
          <w:divBdr>
            <w:top w:val="none" w:sz="0" w:space="0" w:color="auto"/>
            <w:left w:val="none" w:sz="0" w:space="0" w:color="auto"/>
            <w:bottom w:val="none" w:sz="0" w:space="0" w:color="auto"/>
            <w:right w:val="none" w:sz="0" w:space="0" w:color="auto"/>
          </w:divBdr>
          <w:divsChild>
            <w:div w:id="1032342454">
              <w:marLeft w:val="0"/>
              <w:marRight w:val="0"/>
              <w:marTop w:val="0"/>
              <w:marBottom w:val="0"/>
              <w:divBdr>
                <w:top w:val="none" w:sz="0" w:space="0" w:color="auto"/>
                <w:left w:val="none" w:sz="0" w:space="0" w:color="auto"/>
                <w:bottom w:val="none" w:sz="0" w:space="0" w:color="auto"/>
                <w:right w:val="none" w:sz="0" w:space="0" w:color="auto"/>
              </w:divBdr>
              <w:divsChild>
                <w:div w:id="2059358055">
                  <w:marLeft w:val="0"/>
                  <w:marRight w:val="0"/>
                  <w:marTop w:val="0"/>
                  <w:marBottom w:val="0"/>
                  <w:divBdr>
                    <w:top w:val="none" w:sz="0" w:space="0" w:color="auto"/>
                    <w:left w:val="none" w:sz="0" w:space="0" w:color="auto"/>
                    <w:bottom w:val="none" w:sz="0" w:space="0" w:color="auto"/>
                    <w:right w:val="none" w:sz="0" w:space="0" w:color="auto"/>
                  </w:divBdr>
                  <w:divsChild>
                    <w:div w:id="1565993152">
                      <w:marLeft w:val="0"/>
                      <w:marRight w:val="0"/>
                      <w:marTop w:val="0"/>
                      <w:marBottom w:val="0"/>
                      <w:divBdr>
                        <w:top w:val="none" w:sz="0" w:space="0" w:color="auto"/>
                        <w:left w:val="none" w:sz="0" w:space="0" w:color="auto"/>
                        <w:bottom w:val="none" w:sz="0" w:space="0" w:color="auto"/>
                        <w:right w:val="none" w:sz="0" w:space="0" w:color="auto"/>
                      </w:divBdr>
                      <w:divsChild>
                        <w:div w:id="1273439530">
                          <w:marLeft w:val="0"/>
                          <w:marRight w:val="0"/>
                          <w:marTop w:val="0"/>
                          <w:marBottom w:val="0"/>
                          <w:divBdr>
                            <w:top w:val="none" w:sz="0" w:space="0" w:color="auto"/>
                            <w:left w:val="none" w:sz="0" w:space="0" w:color="auto"/>
                            <w:bottom w:val="none" w:sz="0" w:space="0" w:color="auto"/>
                            <w:right w:val="none" w:sz="0" w:space="0" w:color="auto"/>
                          </w:divBdr>
                          <w:divsChild>
                            <w:div w:id="1314259400">
                              <w:marLeft w:val="0"/>
                              <w:marRight w:val="0"/>
                              <w:marTop w:val="0"/>
                              <w:marBottom w:val="0"/>
                              <w:divBdr>
                                <w:top w:val="none" w:sz="0" w:space="0" w:color="auto"/>
                                <w:left w:val="none" w:sz="0" w:space="0" w:color="auto"/>
                                <w:bottom w:val="none" w:sz="0" w:space="0" w:color="auto"/>
                                <w:right w:val="none" w:sz="0" w:space="0" w:color="auto"/>
                              </w:divBdr>
                              <w:divsChild>
                                <w:div w:id="219750214">
                                  <w:marLeft w:val="0"/>
                                  <w:marRight w:val="0"/>
                                  <w:marTop w:val="270"/>
                                  <w:marBottom w:val="0"/>
                                  <w:divBdr>
                                    <w:top w:val="none" w:sz="0" w:space="0" w:color="auto"/>
                                    <w:left w:val="none" w:sz="0" w:space="0" w:color="auto"/>
                                    <w:bottom w:val="none" w:sz="0" w:space="0" w:color="auto"/>
                                    <w:right w:val="none" w:sz="0" w:space="0" w:color="auto"/>
                                  </w:divBdr>
                                  <w:divsChild>
                                    <w:div w:id="96607191">
                                      <w:marLeft w:val="0"/>
                                      <w:marRight w:val="0"/>
                                      <w:marTop w:val="0"/>
                                      <w:marBottom w:val="0"/>
                                      <w:divBdr>
                                        <w:top w:val="none" w:sz="0" w:space="0" w:color="auto"/>
                                        <w:left w:val="none" w:sz="0" w:space="0" w:color="auto"/>
                                        <w:bottom w:val="none" w:sz="0" w:space="0" w:color="auto"/>
                                        <w:right w:val="none" w:sz="0" w:space="0" w:color="auto"/>
                                      </w:divBdr>
                                      <w:divsChild>
                                        <w:div w:id="882519620">
                                          <w:marLeft w:val="0"/>
                                          <w:marRight w:val="0"/>
                                          <w:marTop w:val="0"/>
                                          <w:marBottom w:val="0"/>
                                          <w:divBdr>
                                            <w:top w:val="none" w:sz="0" w:space="0" w:color="auto"/>
                                            <w:left w:val="none" w:sz="0" w:space="0" w:color="auto"/>
                                            <w:bottom w:val="none" w:sz="0" w:space="0" w:color="auto"/>
                                            <w:right w:val="none" w:sz="0" w:space="0" w:color="auto"/>
                                          </w:divBdr>
                                        </w:div>
                                        <w:div w:id="19359465">
                                          <w:marLeft w:val="0"/>
                                          <w:marRight w:val="0"/>
                                          <w:marTop w:val="0"/>
                                          <w:marBottom w:val="0"/>
                                          <w:divBdr>
                                            <w:top w:val="none" w:sz="0" w:space="0" w:color="auto"/>
                                            <w:left w:val="none" w:sz="0" w:space="0" w:color="auto"/>
                                            <w:bottom w:val="none" w:sz="0" w:space="0" w:color="auto"/>
                                            <w:right w:val="none" w:sz="0" w:space="0" w:color="auto"/>
                                          </w:divBdr>
                                        </w:div>
                                        <w:div w:id="745615119">
                                          <w:marLeft w:val="0"/>
                                          <w:marRight w:val="0"/>
                                          <w:marTop w:val="0"/>
                                          <w:marBottom w:val="0"/>
                                          <w:divBdr>
                                            <w:top w:val="none" w:sz="0" w:space="0" w:color="auto"/>
                                            <w:left w:val="none" w:sz="0" w:space="0" w:color="auto"/>
                                            <w:bottom w:val="none" w:sz="0" w:space="0" w:color="auto"/>
                                            <w:right w:val="none" w:sz="0" w:space="0" w:color="auto"/>
                                          </w:divBdr>
                                        </w:div>
                                        <w:div w:id="160191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A73EC-D196-4650-8851-215F1D7A9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New Westminster</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Carie Sandferd</dc:creator>
  <cp:keywords/>
  <dc:description/>
  <cp:lastModifiedBy>Carie Sandferd</cp:lastModifiedBy>
  <cp:revision>3</cp:revision>
  <dcterms:created xsi:type="dcterms:W3CDTF">2015-10-30T17:48:00Z</dcterms:created>
  <dcterms:modified xsi:type="dcterms:W3CDTF">2015-10-30T17:48:00Z</dcterms:modified>
</cp:coreProperties>
</file>