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CC60DC" w:rsidRPr="001C4F5E" w14:paraId="0751DE79" w14:textId="77777777" w:rsidTr="00DA0E9B">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9469A12" w14:textId="77777777" w:rsidR="00CC60DC" w:rsidRPr="006573A5" w:rsidRDefault="00CC60DC" w:rsidP="00DA0E9B">
            <w:pPr>
              <w:spacing w:line="240" w:lineRule="auto"/>
              <w:rPr>
                <w:rFonts w:cstheme="minorHAnsi"/>
                <w:b/>
                <w:sz w:val="28"/>
                <w:szCs w:val="28"/>
              </w:rPr>
            </w:pPr>
            <w:bookmarkStart w:id="0" w:name="_Toc98922778"/>
            <w:bookmarkStart w:id="1" w:name="_Toc100032064"/>
            <w:bookmarkStart w:id="2" w:name="_Toc100032519"/>
            <w:bookmarkStart w:id="3" w:name="_Toc100032996"/>
            <w:bookmarkStart w:id="4" w:name="_Toc307562194"/>
            <w:bookmarkStart w:id="5" w:name="_GoBack"/>
            <w:bookmarkEnd w:id="5"/>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915AB6" w14:textId="4643D343" w:rsidR="00CC60DC" w:rsidRPr="006573A5" w:rsidRDefault="000576D3" w:rsidP="000576D3">
            <w:pPr>
              <w:spacing w:line="240" w:lineRule="auto"/>
              <w:rPr>
                <w:rFonts w:cstheme="minorHAnsi"/>
                <w:b/>
                <w:sz w:val="28"/>
                <w:szCs w:val="28"/>
              </w:rPr>
            </w:pPr>
            <w:r>
              <w:rPr>
                <w:rFonts w:cstheme="minorHAnsi"/>
                <w:b/>
                <w:sz w:val="28"/>
                <w:szCs w:val="28"/>
              </w:rPr>
              <w:t>Responding to</w:t>
            </w:r>
            <w:r w:rsidR="00201F66">
              <w:rPr>
                <w:rFonts w:cstheme="minorHAnsi"/>
                <w:b/>
                <w:sz w:val="28"/>
                <w:szCs w:val="28"/>
              </w:rPr>
              <w:t xml:space="preserve"> an Exposure to Bloodborne Pathogens</w:t>
            </w:r>
          </w:p>
        </w:tc>
      </w:tr>
      <w:tr w:rsidR="00CC60DC" w:rsidRPr="00A41690" w14:paraId="7311E32D"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6AD0803A"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D41AB8" w14:textId="77777777" w:rsidR="00CC60DC" w:rsidRPr="006573A5" w:rsidRDefault="00CC60DC" w:rsidP="00DA0E9B">
            <w:pPr>
              <w:spacing w:line="240" w:lineRule="auto"/>
              <w:rPr>
                <w:rFonts w:cstheme="minorHAnsi"/>
                <w:b/>
                <w:sz w:val="28"/>
                <w:szCs w:val="28"/>
              </w:rPr>
            </w:pPr>
            <w:r>
              <w:rPr>
                <w:rFonts w:cstheme="minorHAnsi"/>
                <w:b/>
                <w:sz w:val="28"/>
                <w:szCs w:val="28"/>
              </w:rPr>
              <w:t>July 2002</w:t>
            </w:r>
          </w:p>
        </w:tc>
      </w:tr>
      <w:tr w:rsidR="00CC60DC" w:rsidRPr="00BF3A0B" w14:paraId="4CF1EFCF"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1045297D"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85568DE" w14:textId="77777777" w:rsidR="00CC60DC" w:rsidRDefault="00CC60DC" w:rsidP="00DA0E9B">
            <w:pPr>
              <w:spacing w:after="0" w:line="240" w:lineRule="auto"/>
              <w:rPr>
                <w:b/>
                <w:sz w:val="28"/>
                <w:szCs w:val="28"/>
              </w:rPr>
            </w:pPr>
            <w:r>
              <w:rPr>
                <w:b/>
                <w:sz w:val="28"/>
                <w:szCs w:val="28"/>
              </w:rPr>
              <w:t xml:space="preserve">October 2015; </w:t>
            </w:r>
          </w:p>
          <w:p w14:paraId="0FA4D8EE" w14:textId="77777777" w:rsidR="00CC60DC" w:rsidRPr="00DB3CD7" w:rsidRDefault="00CC60DC" w:rsidP="00DA0E9B">
            <w:pPr>
              <w:spacing w:after="0" w:line="240" w:lineRule="auto"/>
              <w:jc w:val="both"/>
              <w:rPr>
                <w:b/>
                <w:sz w:val="28"/>
                <w:szCs w:val="28"/>
              </w:rPr>
            </w:pPr>
            <w:r w:rsidRPr="00DB3CD7">
              <w:rPr>
                <w:b/>
                <w:sz w:val="28"/>
                <w:szCs w:val="28"/>
              </w:rPr>
              <w:t>Charlotte Fetterly, M.Sc(A) Occupational Hygienist</w:t>
            </w:r>
          </w:p>
          <w:p w14:paraId="4222D27D" w14:textId="3024FC8B" w:rsidR="00CC60DC" w:rsidRPr="006573A5" w:rsidRDefault="00CC60DC" w:rsidP="000576D3">
            <w:pPr>
              <w:spacing w:after="0" w:line="240" w:lineRule="auto"/>
              <w:rPr>
                <w:rFonts w:cstheme="minorHAnsi"/>
                <w:b/>
                <w:sz w:val="28"/>
                <w:szCs w:val="28"/>
              </w:rPr>
            </w:pPr>
            <w:r w:rsidRPr="00DB3CD7">
              <w:rPr>
                <w:b/>
                <w:sz w:val="28"/>
                <w:szCs w:val="28"/>
              </w:rPr>
              <w:t xml:space="preserve">Fetterly OHS Services Ltd. </w:t>
            </w:r>
            <w:r w:rsidRPr="006F6E70">
              <w:rPr>
                <w:b/>
                <w:szCs w:val="28"/>
              </w:rPr>
              <w:t xml:space="preserve">                </w:t>
            </w:r>
          </w:p>
        </w:tc>
      </w:tr>
      <w:tr w:rsidR="00CC60DC" w:rsidRPr="00A41690" w14:paraId="27F1D4D0"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7889AF5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187FF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Carie Sandferd, Manager, Health and Safety</w:t>
            </w:r>
          </w:p>
        </w:tc>
      </w:tr>
      <w:tr w:rsidR="00CC60DC" w:rsidRPr="00A41690" w14:paraId="78985808"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037DFE3E"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38F395D" w14:textId="759E0B5B" w:rsidR="00CC60DC" w:rsidRPr="006573A5" w:rsidRDefault="000576D3" w:rsidP="00DA0E9B">
            <w:pPr>
              <w:spacing w:line="240" w:lineRule="auto"/>
              <w:rPr>
                <w:rFonts w:cstheme="minorHAnsi"/>
                <w:b/>
                <w:sz w:val="28"/>
                <w:szCs w:val="28"/>
              </w:rPr>
            </w:pPr>
            <w:r>
              <w:rPr>
                <w:rFonts w:cstheme="minorHAnsi"/>
                <w:b/>
                <w:sz w:val="28"/>
                <w:szCs w:val="28"/>
              </w:rPr>
              <w:t>732471</w:t>
            </w:r>
          </w:p>
        </w:tc>
      </w:tr>
    </w:tbl>
    <w:p w14:paraId="24D0B8B2" w14:textId="49C1501E" w:rsidR="00A773A9" w:rsidRPr="007A2A52" w:rsidRDefault="00A207DE" w:rsidP="007A2A52">
      <w:pPr>
        <w:pStyle w:val="Heading1"/>
        <w:rPr>
          <w:sz w:val="8"/>
          <w:szCs w:val="8"/>
        </w:rPr>
      </w:pPr>
      <w:r>
        <w:rPr>
          <w:noProof/>
        </w:rPr>
        <mc:AlternateContent>
          <mc:Choice Requires="wps">
            <w:drawing>
              <wp:anchor distT="0" distB="0" distL="114300" distR="114300" simplePos="0" relativeHeight="251659264" behindDoc="0" locked="0" layoutInCell="1" allowOverlap="1" wp14:anchorId="24C6E17E" wp14:editId="44A43685">
                <wp:simplePos x="0" y="0"/>
                <wp:positionH relativeFrom="column">
                  <wp:posOffset>-65405</wp:posOffset>
                </wp:positionH>
                <wp:positionV relativeFrom="paragraph">
                  <wp:posOffset>267335</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05pt" to="472.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" strokecolor="black [3213]" strokeweight=".5pt"/>
            </w:pict>
          </mc:Fallback>
        </mc:AlternateContent>
      </w:r>
      <w:bookmarkEnd w:id="0"/>
      <w:bookmarkEnd w:id="1"/>
      <w:bookmarkEnd w:id="2"/>
      <w:bookmarkEnd w:id="3"/>
      <w:bookmarkEnd w:id="4"/>
    </w:p>
    <w:p w14:paraId="5ADBDBBF" w14:textId="77777777" w:rsidR="00201F66" w:rsidRPr="00201F66" w:rsidRDefault="00201F66" w:rsidP="00201F66">
      <w:pPr>
        <w:rPr>
          <w:sz w:val="8"/>
          <w:szCs w:val="8"/>
        </w:rPr>
      </w:pPr>
    </w:p>
    <w:p w14:paraId="0FDEED22" w14:textId="77777777" w:rsidR="00201F66" w:rsidRPr="002668CA" w:rsidRDefault="00201F66" w:rsidP="00201F66">
      <w:r w:rsidRPr="002668CA">
        <w:t>Penetrating injuries are known to occur, and puncture wounds or needle sticks, in particular, pose a hazard during searches of persons, vehicles, or cells.  Variables contributing to increased risk include non-intact skin of employees are, blind searches of hidden areas (pockets, under car seats), blood spills and splashes.</w:t>
      </w:r>
    </w:p>
    <w:p w14:paraId="74C613AA" w14:textId="77777777" w:rsidR="00201F66" w:rsidRPr="002668CA" w:rsidRDefault="00201F66" w:rsidP="00201F66">
      <w:pPr>
        <w:rPr>
          <w:b/>
        </w:rPr>
      </w:pPr>
      <w:r w:rsidRPr="002668CA">
        <w:rPr>
          <w:b/>
        </w:rPr>
        <w:t>IF harmful contact occurs:</w:t>
      </w:r>
    </w:p>
    <w:p w14:paraId="6DED5BDD" w14:textId="77777777" w:rsidR="00201F66" w:rsidRPr="002668CA" w:rsidRDefault="00201F66" w:rsidP="00201F66">
      <w:pPr>
        <w:pStyle w:val="ListParagraph"/>
        <w:numPr>
          <w:ilvl w:val="1"/>
          <w:numId w:val="8"/>
        </w:numPr>
        <w:spacing w:after="0" w:line="240" w:lineRule="auto"/>
        <w:jc w:val="both"/>
        <w:rPr>
          <w:rFonts w:cs="Arial"/>
        </w:rPr>
      </w:pPr>
      <w:r w:rsidRPr="002668CA">
        <w:rPr>
          <w:rFonts w:cs="Arial"/>
        </w:rPr>
        <w:t>Report to supervisor</w:t>
      </w:r>
    </w:p>
    <w:p w14:paraId="45EA17E8" w14:textId="77777777" w:rsidR="00201F66" w:rsidRDefault="00201F66" w:rsidP="00201F66">
      <w:pPr>
        <w:pStyle w:val="ListParagraph"/>
        <w:numPr>
          <w:ilvl w:val="1"/>
          <w:numId w:val="8"/>
        </w:numPr>
        <w:spacing w:after="0" w:line="240" w:lineRule="auto"/>
        <w:jc w:val="both"/>
        <w:rPr>
          <w:rFonts w:cs="Arial"/>
        </w:rPr>
      </w:pPr>
      <w:r w:rsidRPr="002668CA">
        <w:rPr>
          <w:rFonts w:cs="Arial"/>
        </w:rPr>
        <w:t>Report to the Hospital</w:t>
      </w:r>
      <w:r>
        <w:rPr>
          <w:rFonts w:cs="Arial"/>
        </w:rPr>
        <w:t xml:space="preserve"> within 2 hours</w:t>
      </w:r>
    </w:p>
    <w:p w14:paraId="40A40B67" w14:textId="7A5DECB9" w:rsidR="00201F66" w:rsidRDefault="00201F66" w:rsidP="00201F66">
      <w:pPr>
        <w:pStyle w:val="ListParagraph"/>
        <w:numPr>
          <w:ilvl w:val="1"/>
          <w:numId w:val="8"/>
        </w:numPr>
        <w:spacing w:after="0" w:line="240" w:lineRule="auto"/>
        <w:jc w:val="both"/>
        <w:rPr>
          <w:rFonts w:cs="Arial"/>
        </w:rPr>
      </w:pPr>
      <w:r>
        <w:rPr>
          <w:rFonts w:cs="Arial"/>
        </w:rPr>
        <w:t>Refer to Reporting Process for an Employee Workplace Injury and or Illness (</w:t>
      </w:r>
      <w:r w:rsidR="000576D3" w:rsidRPr="000576D3">
        <w:rPr>
          <w:rFonts w:cs="Arial"/>
        </w:rPr>
        <w:t>EDMS document number 326304</w:t>
      </w:r>
      <w:r w:rsidR="000576D3">
        <w:rPr>
          <w:rFonts w:cs="Arial"/>
        </w:rPr>
        <w:t>)</w:t>
      </w:r>
      <w:r w:rsidRPr="000576D3">
        <w:rPr>
          <w:rFonts w:cs="Arial"/>
        </w:rPr>
        <w:t>.</w:t>
      </w:r>
    </w:p>
    <w:p w14:paraId="004F6C1F" w14:textId="01F39EEF" w:rsidR="000576D3" w:rsidRPr="000576D3" w:rsidRDefault="000576D3" w:rsidP="00201F66">
      <w:pPr>
        <w:pStyle w:val="ListParagraph"/>
        <w:numPr>
          <w:ilvl w:val="1"/>
          <w:numId w:val="8"/>
        </w:numPr>
        <w:spacing w:after="0" w:line="240" w:lineRule="auto"/>
        <w:jc w:val="both"/>
        <w:rPr>
          <w:rFonts w:cs="Arial"/>
        </w:rPr>
      </w:pPr>
      <w:r>
        <w:rPr>
          <w:rFonts w:cs="Arial"/>
        </w:rPr>
        <w:t>Refer to City Employee Report of Incident, Injury or Illness and Incident Investigation form (EDMS document number 318342)</w:t>
      </w:r>
    </w:p>
    <w:p w14:paraId="39BCF689" w14:textId="067A7836" w:rsidR="00201F66" w:rsidRPr="00AA69D7" w:rsidRDefault="00AA69D7" w:rsidP="00201F66">
      <w:pPr>
        <w:pStyle w:val="Heading2"/>
        <w:rPr>
          <w:i w:val="0"/>
          <w:sz w:val="24"/>
        </w:rPr>
      </w:pPr>
      <w:r>
        <w:rPr>
          <w:i w:val="0"/>
          <w:sz w:val="24"/>
        </w:rPr>
        <w:t>EMPLOYEE RESPONSIBILITIES:</w:t>
      </w:r>
    </w:p>
    <w:p w14:paraId="4C1E4FE9" w14:textId="6E6DA247" w:rsidR="00201F66" w:rsidRDefault="00201F66" w:rsidP="00201F66">
      <w:pPr>
        <w:pStyle w:val="Heading3"/>
        <w:ind w:left="720" w:hanging="720"/>
      </w:pPr>
      <w:bookmarkStart w:id="6" w:name="_Toc98922797"/>
      <w:bookmarkStart w:id="7" w:name="_Toc100032078"/>
      <w:bookmarkStart w:id="8" w:name="_Toc100032533"/>
      <w:bookmarkStart w:id="9" w:name="_Toc100033010"/>
      <w:bookmarkStart w:id="10" w:name="_Toc303866707"/>
      <w:bookmarkStart w:id="11" w:name="_Toc303868187"/>
      <w:bookmarkStart w:id="12" w:name="_Toc307561648"/>
      <w:bookmarkStart w:id="13" w:name="_Toc307562208"/>
      <w:r w:rsidRPr="002668CA">
        <w:t>Contact with Intact Skin</w:t>
      </w:r>
      <w:bookmarkEnd w:id="6"/>
      <w:bookmarkEnd w:id="7"/>
      <w:bookmarkEnd w:id="8"/>
      <w:bookmarkEnd w:id="9"/>
      <w:bookmarkEnd w:id="10"/>
      <w:bookmarkEnd w:id="11"/>
      <w:bookmarkEnd w:id="12"/>
      <w:bookmarkEnd w:id="13"/>
    </w:p>
    <w:p w14:paraId="7EF76112" w14:textId="77777777" w:rsidR="00201F66" w:rsidRPr="00201F66" w:rsidRDefault="00201F66" w:rsidP="00201F66">
      <w:pPr>
        <w:rPr>
          <w:sz w:val="8"/>
          <w:szCs w:val="8"/>
        </w:rPr>
      </w:pPr>
    </w:p>
    <w:p w14:paraId="2A6E022A" w14:textId="7D2B7ED7" w:rsidR="00201F66" w:rsidRPr="00201F66" w:rsidRDefault="00201F66" w:rsidP="00201F66">
      <w:pPr>
        <w:numPr>
          <w:ilvl w:val="0"/>
          <w:numId w:val="11"/>
        </w:numPr>
        <w:spacing w:after="120" w:line="240" w:lineRule="auto"/>
        <w:rPr>
          <w:b/>
        </w:rPr>
      </w:pPr>
      <w:r w:rsidRPr="002668CA">
        <w:t>If as a result of a splash or other mishap, you are exposed to potentially infectious blood and body fluids, immediately wash the potentially infectious blood and body fluid from the skin with soap and water.  Avoid the use of harsh abrasive cleaners, as these can lead to dermatitis.</w:t>
      </w:r>
    </w:p>
    <w:p w14:paraId="4D14E27F" w14:textId="7E6ED15F" w:rsidR="00201F66" w:rsidRPr="00201F66" w:rsidRDefault="00201F66" w:rsidP="00201F66">
      <w:pPr>
        <w:numPr>
          <w:ilvl w:val="0"/>
          <w:numId w:val="11"/>
        </w:numPr>
        <w:spacing w:after="120" w:line="240" w:lineRule="auto"/>
        <w:rPr>
          <w:b/>
        </w:rPr>
      </w:pPr>
      <w:r w:rsidRPr="002668CA">
        <w:t>Do not use bleach or any other caustic disinfectant on the skin; this could cause a chemical burn of the skin and increase the risk of infection.</w:t>
      </w:r>
    </w:p>
    <w:p w14:paraId="71426D19" w14:textId="77777777" w:rsidR="00201F66" w:rsidRPr="00201F66" w:rsidRDefault="00201F66" w:rsidP="00201F66">
      <w:pPr>
        <w:numPr>
          <w:ilvl w:val="0"/>
          <w:numId w:val="11"/>
        </w:numPr>
        <w:spacing w:after="120" w:line="240" w:lineRule="auto"/>
        <w:rPr>
          <w:b/>
        </w:rPr>
      </w:pPr>
      <w:r w:rsidRPr="002668CA">
        <w:t>If at a remote worksite, as a first procedure, use a waterless hand clean</w:t>
      </w:r>
      <w:r>
        <w:t>er that contains a disinfectant</w:t>
      </w:r>
    </w:p>
    <w:p w14:paraId="01923009" w14:textId="15B411C3" w:rsidR="00201F66" w:rsidRDefault="00201F66" w:rsidP="00201F66">
      <w:pPr>
        <w:spacing w:after="120" w:line="240" w:lineRule="auto"/>
        <w:sectPr w:rsidR="00201F66">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201F66">
        <w:rPr>
          <w:b/>
        </w:rPr>
        <w:t xml:space="preserve">NOTE:  </w:t>
      </w:r>
      <w:r w:rsidRPr="002668CA">
        <w:t>Intact skin is not normally considered to pose a risk of bloodborne pathogens.  It is usually considered to be a good barrier to such transmission.  Skin should however be carefully inspected to ensure that it is intact.  If there is an</w:t>
      </w:r>
      <w:r w:rsidR="00C04CB4">
        <w:t>y doubt seek medical attention</w:t>
      </w:r>
    </w:p>
    <w:p w14:paraId="2F399015" w14:textId="381A1E1D" w:rsidR="00201F66" w:rsidRDefault="00201F66" w:rsidP="00C04CB4">
      <w:pPr>
        <w:pStyle w:val="Heading3"/>
      </w:pPr>
      <w:bookmarkStart w:id="14" w:name="_Toc98922798"/>
      <w:bookmarkStart w:id="15" w:name="_Toc100032079"/>
      <w:bookmarkStart w:id="16" w:name="_Toc100032534"/>
      <w:bookmarkStart w:id="17" w:name="_Toc100033011"/>
      <w:bookmarkStart w:id="18" w:name="_Toc303866708"/>
      <w:bookmarkStart w:id="19" w:name="_Toc303868188"/>
      <w:bookmarkStart w:id="20" w:name="_Toc307561649"/>
      <w:bookmarkStart w:id="21" w:name="_Toc307562209"/>
      <w:r w:rsidRPr="002668CA">
        <w:lastRenderedPageBreak/>
        <w:t>Contact with Non-Intact Skin Or Mucous Membranes</w:t>
      </w:r>
      <w:bookmarkEnd w:id="14"/>
      <w:bookmarkEnd w:id="15"/>
      <w:bookmarkEnd w:id="16"/>
      <w:bookmarkEnd w:id="17"/>
      <w:bookmarkEnd w:id="18"/>
      <w:bookmarkEnd w:id="19"/>
      <w:bookmarkEnd w:id="20"/>
      <w:bookmarkEnd w:id="21"/>
    </w:p>
    <w:p w14:paraId="5D0201D2" w14:textId="77777777" w:rsidR="00C04CB4" w:rsidRPr="00C04CB4" w:rsidRDefault="00C04CB4" w:rsidP="00C04CB4">
      <w:pPr>
        <w:rPr>
          <w:sz w:val="8"/>
          <w:szCs w:val="8"/>
        </w:rPr>
      </w:pPr>
    </w:p>
    <w:p w14:paraId="4E9BD632" w14:textId="674F8697" w:rsidR="00201F66" w:rsidRPr="00C04CB4" w:rsidRDefault="00201F66" w:rsidP="00C04CB4">
      <w:pPr>
        <w:numPr>
          <w:ilvl w:val="0"/>
          <w:numId w:val="12"/>
        </w:numPr>
        <w:tabs>
          <w:tab w:val="clear" w:pos="720"/>
          <w:tab w:val="num" w:pos="360"/>
        </w:tabs>
        <w:spacing w:after="120" w:line="240" w:lineRule="auto"/>
        <w:ind w:left="360"/>
        <w:rPr>
          <w:b/>
        </w:rPr>
      </w:pPr>
      <w:r w:rsidRPr="002668CA">
        <w:t>Flush the affected area with large amounts of water.  If ingested, immediately rinse mouth with clean water.</w:t>
      </w:r>
    </w:p>
    <w:p w14:paraId="649AE463" w14:textId="44359A6E" w:rsidR="00201F66" w:rsidRPr="00C04CB4" w:rsidRDefault="00201F66" w:rsidP="00C04CB4">
      <w:pPr>
        <w:numPr>
          <w:ilvl w:val="0"/>
          <w:numId w:val="12"/>
        </w:numPr>
        <w:tabs>
          <w:tab w:val="clear" w:pos="720"/>
          <w:tab w:val="num" w:pos="360"/>
        </w:tabs>
        <w:spacing w:after="120" w:line="240" w:lineRule="auto"/>
        <w:ind w:left="360"/>
        <w:rPr>
          <w:b/>
        </w:rPr>
      </w:pPr>
      <w:r w:rsidRPr="002668CA">
        <w:t>Inform your supervisor that an exposure has occurred.</w:t>
      </w:r>
    </w:p>
    <w:p w14:paraId="0963AB1E" w14:textId="3B19C7BD" w:rsidR="00201F66" w:rsidRPr="00C04CB4" w:rsidRDefault="00201F66" w:rsidP="00C04CB4">
      <w:pPr>
        <w:numPr>
          <w:ilvl w:val="0"/>
          <w:numId w:val="12"/>
        </w:numPr>
        <w:tabs>
          <w:tab w:val="clear" w:pos="720"/>
          <w:tab w:val="num" w:pos="360"/>
        </w:tabs>
        <w:spacing w:after="120" w:line="240" w:lineRule="auto"/>
        <w:ind w:left="360"/>
        <w:rPr>
          <w:b/>
        </w:rPr>
      </w:pPr>
      <w:r w:rsidRPr="002668CA">
        <w:t>Seek medical attention immediately.  Report directly to Royal Columbian Hospital Emergency Ward.  OPTIMIM REPORTING TIME is within two hours following and exposure, or as soon as possible.  RCH Address is:  330 E. Columbia St., N.W.</w:t>
      </w:r>
    </w:p>
    <w:p w14:paraId="06410D52" w14:textId="21ABBAE4" w:rsidR="00201F66" w:rsidRPr="00C04CB4" w:rsidRDefault="00201F66" w:rsidP="00201F66">
      <w:pPr>
        <w:numPr>
          <w:ilvl w:val="0"/>
          <w:numId w:val="12"/>
        </w:numPr>
        <w:tabs>
          <w:tab w:val="clear" w:pos="720"/>
          <w:tab w:val="num" w:pos="360"/>
        </w:tabs>
        <w:spacing w:after="120" w:line="240" w:lineRule="auto"/>
        <w:ind w:left="360"/>
        <w:rPr>
          <w:b/>
        </w:rPr>
      </w:pPr>
      <w:r w:rsidRPr="002668CA">
        <w:t>Make all reasonable attempts to convince the involved person to accompany the employee for blood analysis.</w:t>
      </w:r>
    </w:p>
    <w:p w14:paraId="08A8AD34" w14:textId="77777777" w:rsidR="00201F66" w:rsidRPr="002668CA" w:rsidRDefault="00201F66" w:rsidP="00201F66">
      <w:pPr>
        <w:pStyle w:val="Heading3"/>
      </w:pPr>
      <w:bookmarkStart w:id="22" w:name="_Toc98922799"/>
      <w:bookmarkStart w:id="23" w:name="_Toc100032080"/>
      <w:bookmarkStart w:id="24" w:name="_Toc100032535"/>
      <w:bookmarkStart w:id="25" w:name="_Toc100033012"/>
      <w:bookmarkStart w:id="26" w:name="_Toc303866709"/>
      <w:bookmarkStart w:id="27" w:name="_Toc303868189"/>
      <w:bookmarkStart w:id="28" w:name="_Toc307561650"/>
      <w:bookmarkStart w:id="29" w:name="_Toc307562210"/>
      <w:r w:rsidRPr="002668CA">
        <w:t>Sharps Injury or Bite that Breaks Skin</w:t>
      </w:r>
      <w:bookmarkEnd w:id="22"/>
      <w:bookmarkEnd w:id="23"/>
      <w:bookmarkEnd w:id="24"/>
      <w:bookmarkEnd w:id="25"/>
      <w:bookmarkEnd w:id="26"/>
      <w:bookmarkEnd w:id="27"/>
      <w:bookmarkEnd w:id="28"/>
      <w:bookmarkEnd w:id="29"/>
    </w:p>
    <w:p w14:paraId="4A095006" w14:textId="77777777" w:rsidR="00201F66" w:rsidRPr="00C04CB4" w:rsidRDefault="00201F66" w:rsidP="00201F66">
      <w:pPr>
        <w:rPr>
          <w:b/>
          <w:sz w:val="8"/>
          <w:szCs w:val="8"/>
        </w:rPr>
      </w:pPr>
    </w:p>
    <w:p w14:paraId="2AD80265" w14:textId="41257D1E" w:rsidR="00201F66" w:rsidRPr="00C04CB4" w:rsidRDefault="00201F66" w:rsidP="00C04CB4">
      <w:pPr>
        <w:numPr>
          <w:ilvl w:val="0"/>
          <w:numId w:val="13"/>
        </w:numPr>
        <w:tabs>
          <w:tab w:val="clear" w:pos="720"/>
          <w:tab w:val="num" w:pos="360"/>
        </w:tabs>
        <w:spacing w:after="120" w:line="240" w:lineRule="auto"/>
        <w:ind w:left="360"/>
        <w:rPr>
          <w:b/>
        </w:rPr>
      </w:pPr>
      <w:r w:rsidRPr="002668CA">
        <w:t>Let the wound bleed freely.</w:t>
      </w:r>
    </w:p>
    <w:p w14:paraId="35490248" w14:textId="2DC4824C" w:rsidR="00201F66" w:rsidRPr="00C04CB4" w:rsidRDefault="00201F66" w:rsidP="00C04CB4">
      <w:pPr>
        <w:numPr>
          <w:ilvl w:val="0"/>
          <w:numId w:val="13"/>
        </w:numPr>
        <w:tabs>
          <w:tab w:val="clear" w:pos="720"/>
          <w:tab w:val="num" w:pos="360"/>
        </w:tabs>
        <w:spacing w:after="120" w:line="240" w:lineRule="auto"/>
        <w:ind w:left="360"/>
        <w:rPr>
          <w:b/>
        </w:rPr>
      </w:pPr>
      <w:r w:rsidRPr="002668CA">
        <w:t>Promote bleeding by putting the affected area low to the ground.</w:t>
      </w:r>
    </w:p>
    <w:p w14:paraId="2B9D614A" w14:textId="42AB5F22" w:rsidR="00201F66" w:rsidRPr="00C04CB4" w:rsidRDefault="00201F66" w:rsidP="00C04CB4">
      <w:pPr>
        <w:numPr>
          <w:ilvl w:val="0"/>
          <w:numId w:val="13"/>
        </w:numPr>
        <w:tabs>
          <w:tab w:val="clear" w:pos="720"/>
          <w:tab w:val="num" w:pos="360"/>
        </w:tabs>
        <w:spacing w:after="120" w:line="240" w:lineRule="auto"/>
        <w:ind w:left="360"/>
        <w:rPr>
          <w:b/>
        </w:rPr>
      </w:pPr>
      <w:r w:rsidRPr="002668CA">
        <w:t xml:space="preserve">Wash the affected area thoroughly with mild soap and water. </w:t>
      </w:r>
    </w:p>
    <w:p w14:paraId="4DC00E5B" w14:textId="19B22F8C" w:rsidR="00201F66" w:rsidRPr="00C04CB4" w:rsidRDefault="00201F66" w:rsidP="00C04CB4">
      <w:pPr>
        <w:numPr>
          <w:ilvl w:val="0"/>
          <w:numId w:val="13"/>
        </w:numPr>
        <w:tabs>
          <w:tab w:val="clear" w:pos="720"/>
          <w:tab w:val="num" w:pos="360"/>
        </w:tabs>
        <w:spacing w:after="120" w:line="240" w:lineRule="auto"/>
        <w:ind w:left="360"/>
        <w:rPr>
          <w:b/>
        </w:rPr>
      </w:pPr>
      <w:r w:rsidRPr="002668CA">
        <w:t>Inform your supervisor that an exposure has occurred.</w:t>
      </w:r>
    </w:p>
    <w:p w14:paraId="288E47CB" w14:textId="179EDF7F" w:rsidR="00201F66" w:rsidRPr="00C04CB4" w:rsidRDefault="00201F66" w:rsidP="00C04CB4">
      <w:pPr>
        <w:numPr>
          <w:ilvl w:val="0"/>
          <w:numId w:val="13"/>
        </w:numPr>
        <w:tabs>
          <w:tab w:val="clear" w:pos="720"/>
          <w:tab w:val="num" w:pos="360"/>
        </w:tabs>
        <w:spacing w:after="120" w:line="240" w:lineRule="auto"/>
        <w:ind w:left="360"/>
        <w:rPr>
          <w:b/>
        </w:rPr>
      </w:pPr>
      <w:r w:rsidRPr="002668CA">
        <w:t>Seek medical attention immediately.  Report directly to Royal Columbian Hospital Emergency Ward.  OPTIMUM REPORTING TIME is within two hours following an exposure, or as soon as possible.  RCH Address is:  330 E. Columbia St., N.W.</w:t>
      </w:r>
    </w:p>
    <w:p w14:paraId="016BCB57" w14:textId="3B5C998D" w:rsidR="00C04CB4" w:rsidRPr="00C04CB4" w:rsidRDefault="00201F66" w:rsidP="00201F66">
      <w:pPr>
        <w:numPr>
          <w:ilvl w:val="0"/>
          <w:numId w:val="13"/>
        </w:numPr>
        <w:tabs>
          <w:tab w:val="clear" w:pos="720"/>
          <w:tab w:val="num" w:pos="360"/>
        </w:tabs>
        <w:spacing w:after="120" w:line="240" w:lineRule="auto"/>
        <w:ind w:left="360"/>
        <w:rPr>
          <w:b/>
        </w:rPr>
      </w:pPr>
      <w:r w:rsidRPr="002668CA">
        <w:t>Make all reasonable attempts to convince the involved person to accompany the employee for blood analysis.</w:t>
      </w:r>
    </w:p>
    <w:p w14:paraId="248F2DAF" w14:textId="09D92536" w:rsidR="00201F66" w:rsidRDefault="00C04CB4" w:rsidP="00C04CB4">
      <w:r>
        <w:t>I</w:t>
      </w:r>
      <w:r w:rsidR="00201F66" w:rsidRPr="002668CA">
        <w:t>f a needle or other “sharp” is the cause of injury, it should be carefully placed in a container.  Refer to “sharps” guidelines.  Do NOT transport the sharp to the hospital.</w:t>
      </w:r>
      <w:bookmarkStart w:id="30" w:name="_Toc98922800"/>
      <w:bookmarkStart w:id="31" w:name="_Toc100032081"/>
      <w:bookmarkStart w:id="32" w:name="_Toc100032536"/>
      <w:bookmarkStart w:id="33" w:name="_Toc100033013"/>
      <w:bookmarkStart w:id="34" w:name="_Toc303866710"/>
      <w:bookmarkStart w:id="35" w:name="_Toc303868190"/>
      <w:bookmarkStart w:id="36" w:name="_Toc307561651"/>
      <w:bookmarkStart w:id="37" w:name="_Toc307562211"/>
    </w:p>
    <w:p w14:paraId="23D8520A" w14:textId="77777777" w:rsidR="00201F66" w:rsidRPr="002668CA" w:rsidRDefault="00201F66" w:rsidP="00201F66">
      <w:pPr>
        <w:pStyle w:val="Heading3"/>
      </w:pPr>
      <w:r w:rsidRPr="002668CA">
        <w:t>At the Hospital</w:t>
      </w:r>
      <w:bookmarkEnd w:id="30"/>
      <w:bookmarkEnd w:id="31"/>
      <w:bookmarkEnd w:id="32"/>
      <w:bookmarkEnd w:id="33"/>
      <w:bookmarkEnd w:id="34"/>
      <w:bookmarkEnd w:id="35"/>
      <w:bookmarkEnd w:id="36"/>
      <w:bookmarkEnd w:id="37"/>
    </w:p>
    <w:p w14:paraId="17105497" w14:textId="2E6F97D1" w:rsidR="00201F66" w:rsidRPr="002668CA" w:rsidRDefault="00201F66" w:rsidP="00201F66">
      <w:r w:rsidRPr="002668CA">
        <w:t>Emergency room physicians will evaluate the risk of exposure and recommend treatment that ca</w:t>
      </w:r>
      <w:r w:rsidR="00C04CB4">
        <w:t>n reduce the risk of infection.</w:t>
      </w:r>
    </w:p>
    <w:p w14:paraId="0CD3EFBF" w14:textId="77777777" w:rsidR="00C04CB4" w:rsidRDefault="00201F66" w:rsidP="00C04CB4">
      <w:pPr>
        <w:numPr>
          <w:ilvl w:val="0"/>
          <w:numId w:val="14"/>
        </w:numPr>
        <w:spacing w:after="0" w:line="240" w:lineRule="auto"/>
      </w:pPr>
      <w:r w:rsidRPr="002668CA">
        <w:t xml:space="preserve">Complete any form </w:t>
      </w:r>
      <w:r>
        <w:t xml:space="preserve">provided by the hospital (i.e. </w:t>
      </w:r>
      <w:r w:rsidRPr="002668CA">
        <w:t>BC Ministry of Health Services form).</w:t>
      </w:r>
    </w:p>
    <w:p w14:paraId="09C62C13" w14:textId="39A1232A" w:rsidR="00201F66" w:rsidRPr="00FE5B5C" w:rsidRDefault="00201F66" w:rsidP="00C04CB4">
      <w:pPr>
        <w:numPr>
          <w:ilvl w:val="0"/>
          <w:numId w:val="14"/>
        </w:numPr>
        <w:spacing w:after="0" w:line="240" w:lineRule="auto"/>
      </w:pPr>
      <w:r w:rsidRPr="002668CA">
        <w:t xml:space="preserve">The physician will conduct a risk assessment and provide treatment. </w:t>
      </w:r>
    </w:p>
    <w:p w14:paraId="1295883B" w14:textId="77777777" w:rsidR="00201F66" w:rsidRPr="002668CA" w:rsidRDefault="00201F66" w:rsidP="00201F66">
      <w:pPr>
        <w:ind w:left="144"/>
        <w:rPr>
          <w:rFonts w:cs="Arial"/>
        </w:rPr>
      </w:pPr>
    </w:p>
    <w:p w14:paraId="0D98032C" w14:textId="77777777" w:rsidR="00201F66" w:rsidRPr="002668CA" w:rsidRDefault="00201F66" w:rsidP="00F21B67">
      <w:pPr>
        <w:spacing w:after="0" w:line="240" w:lineRule="auto"/>
      </w:pPr>
      <w:r w:rsidRPr="002668CA">
        <w:t>Complete a City of New Westminster “Employee Report of Incident, Injury or Illness and Incident Investigation report” form with your supervisor as soon as possible.  Follow the city reporting process for an employee workplace incident, injury and/or illness.</w:t>
      </w:r>
    </w:p>
    <w:p w14:paraId="1BBE6A41" w14:textId="77777777" w:rsidR="00201F66" w:rsidRPr="002668CA" w:rsidRDefault="00201F66" w:rsidP="00201F66">
      <w:pPr>
        <w:tabs>
          <w:tab w:val="num" w:pos="-360"/>
        </w:tabs>
        <w:ind w:hanging="360"/>
      </w:pPr>
    </w:p>
    <w:p w14:paraId="72FF0D16" w14:textId="77777777" w:rsidR="00201F66" w:rsidRDefault="00201F66" w:rsidP="00201F66">
      <w:pPr>
        <w:tabs>
          <w:tab w:val="num" w:pos="-360"/>
        </w:tabs>
      </w:pPr>
      <w:r w:rsidRPr="002668CA">
        <w:t>The Employee Assistance Program is available if you require fu</w:t>
      </w:r>
      <w:r>
        <w:t>rther counseling (604) 683-3255.</w:t>
      </w:r>
    </w:p>
    <w:p w14:paraId="3DA5FE27" w14:textId="77777777" w:rsidR="00201F66" w:rsidRDefault="00201F66" w:rsidP="00201F66">
      <w:pPr>
        <w:tabs>
          <w:tab w:val="num" w:pos="-360"/>
        </w:tabs>
      </w:pPr>
    </w:p>
    <w:p w14:paraId="2B7A8948" w14:textId="42C7890A" w:rsidR="00201F66" w:rsidRPr="00AA69D7" w:rsidRDefault="00AA69D7" w:rsidP="00C04CB4">
      <w:pPr>
        <w:pStyle w:val="Heading2"/>
        <w:rPr>
          <w:i w:val="0"/>
          <w:sz w:val="24"/>
        </w:rPr>
      </w:pPr>
      <w:r>
        <w:rPr>
          <w:i w:val="0"/>
          <w:sz w:val="24"/>
        </w:rPr>
        <w:lastRenderedPageBreak/>
        <w:t>SUPERVISOR RESPONSIBILITIES:</w:t>
      </w:r>
    </w:p>
    <w:p w14:paraId="4472E609" w14:textId="6521B931" w:rsidR="00201F66" w:rsidRPr="00C04CB4" w:rsidRDefault="00201F66" w:rsidP="00C04CB4">
      <w:pPr>
        <w:numPr>
          <w:ilvl w:val="0"/>
          <w:numId w:val="14"/>
        </w:numPr>
        <w:spacing w:after="120" w:line="240" w:lineRule="auto"/>
        <w:rPr>
          <w:b/>
        </w:rPr>
      </w:pPr>
      <w:r w:rsidRPr="002668CA">
        <w:t>Upon being notified of the exposure, attend Royal Columbian Hospital with the employee who sustained the exposure.</w:t>
      </w:r>
    </w:p>
    <w:p w14:paraId="3703DE84" w14:textId="75B0A1A5" w:rsidR="00201F66" w:rsidRPr="00C04CB4" w:rsidRDefault="00201F66" w:rsidP="00C04CB4">
      <w:pPr>
        <w:numPr>
          <w:ilvl w:val="0"/>
          <w:numId w:val="14"/>
        </w:numPr>
        <w:spacing w:after="120" w:line="240" w:lineRule="auto"/>
        <w:rPr>
          <w:b/>
        </w:rPr>
      </w:pPr>
      <w:r w:rsidRPr="002668CA">
        <w:t>Conduct an evaluation of the employee’s needs and mental condition, taking the extent of the exposure into consideration.</w:t>
      </w:r>
    </w:p>
    <w:p w14:paraId="7D2B84CB" w14:textId="3A814B76" w:rsidR="00201F66" w:rsidRPr="00C04CB4" w:rsidRDefault="00201F66" w:rsidP="00C04CB4">
      <w:pPr>
        <w:numPr>
          <w:ilvl w:val="0"/>
          <w:numId w:val="14"/>
        </w:numPr>
        <w:spacing w:after="120" w:line="240" w:lineRule="auto"/>
        <w:rPr>
          <w:b/>
        </w:rPr>
      </w:pPr>
      <w:r w:rsidRPr="002668CA">
        <w:t>Contact the Human Resources Section, and/or the Critical Incident Stress Management Team if appropriate.</w:t>
      </w:r>
    </w:p>
    <w:p w14:paraId="4F5B0051" w14:textId="061EB5A1" w:rsidR="00201F66" w:rsidRPr="00C04CB4" w:rsidRDefault="00201F66" w:rsidP="00C04CB4">
      <w:pPr>
        <w:numPr>
          <w:ilvl w:val="0"/>
          <w:numId w:val="14"/>
        </w:numPr>
        <w:spacing w:after="120" w:line="240" w:lineRule="auto"/>
        <w:rPr>
          <w:b/>
        </w:rPr>
      </w:pPr>
      <w:r w:rsidRPr="002668CA">
        <w:t>Provide or arrange for the provision of any support required to assist the employee.</w:t>
      </w:r>
    </w:p>
    <w:p w14:paraId="27933B36" w14:textId="7D97031A" w:rsidR="00201F66" w:rsidRPr="00C04CB4" w:rsidRDefault="00201F66" w:rsidP="00C04CB4">
      <w:pPr>
        <w:numPr>
          <w:ilvl w:val="0"/>
          <w:numId w:val="14"/>
        </w:numPr>
        <w:spacing w:after="120" w:line="240" w:lineRule="auto"/>
        <w:rPr>
          <w:b/>
        </w:rPr>
      </w:pPr>
      <w:r w:rsidRPr="002668CA">
        <w:t>Notify the employee’s Manager of any significant exposures and advise of the actions taken regarding the exposed employee(s).</w:t>
      </w:r>
    </w:p>
    <w:p w14:paraId="56534FAC" w14:textId="77777777" w:rsidR="00201F66" w:rsidRPr="002668CA" w:rsidRDefault="00201F66" w:rsidP="00C04CB4">
      <w:pPr>
        <w:numPr>
          <w:ilvl w:val="0"/>
          <w:numId w:val="14"/>
        </w:numPr>
        <w:spacing w:after="120" w:line="240" w:lineRule="auto"/>
        <w:rPr>
          <w:b/>
        </w:rPr>
      </w:pPr>
      <w:r w:rsidRPr="002668CA">
        <w:t xml:space="preserve">Complete along with the employee, a City of New Westminster Employee Report of Incident, Injury or Illness and Incident Investigation report form.  </w:t>
      </w:r>
    </w:p>
    <w:p w14:paraId="6E30023A" w14:textId="423B36EE" w:rsidR="00201F66" w:rsidRPr="00AA69D7" w:rsidRDefault="00DC2952" w:rsidP="00AA69D7">
      <w:pPr>
        <w:pStyle w:val="Heading2"/>
        <w:rPr>
          <w:i w:val="0"/>
          <w:sz w:val="24"/>
        </w:rPr>
      </w:pPr>
      <w:r>
        <w:rPr>
          <w:i w:val="0"/>
          <w:sz w:val="24"/>
        </w:rPr>
        <w:t>HUMAN RESOURCES RESPONSIBILITIES:</w:t>
      </w:r>
    </w:p>
    <w:p w14:paraId="42D25877" w14:textId="77777777" w:rsidR="00201F66" w:rsidRPr="002668CA" w:rsidRDefault="00201F66" w:rsidP="00201F66">
      <w:pPr>
        <w:numPr>
          <w:ilvl w:val="0"/>
          <w:numId w:val="10"/>
        </w:numPr>
        <w:tabs>
          <w:tab w:val="num" w:pos="-360"/>
        </w:tabs>
        <w:spacing w:after="0" w:line="240" w:lineRule="auto"/>
        <w:ind w:firstLine="0"/>
        <w:rPr>
          <w:b/>
        </w:rPr>
      </w:pPr>
      <w:r w:rsidRPr="002668CA">
        <w:t>Provide additional assistance as required.</w:t>
      </w:r>
    </w:p>
    <w:p w14:paraId="5AF50FE1" w14:textId="4AC70903" w:rsidR="00016625" w:rsidRPr="0025583F" w:rsidRDefault="00016625" w:rsidP="0025583F">
      <w:pPr>
        <w:tabs>
          <w:tab w:val="left" w:pos="0"/>
        </w:tabs>
        <w:rPr>
          <w:rFonts w:cs="Arial"/>
        </w:rPr>
      </w:pPr>
    </w:p>
    <w:sectPr w:rsidR="00016625" w:rsidRPr="002558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7A2A52" w:rsidRDefault="007A2A52" w:rsidP="00AD2EF4">
      <w:pPr>
        <w:spacing w:after="0" w:line="240" w:lineRule="auto"/>
      </w:pPr>
      <w:r>
        <w:separator/>
      </w:r>
    </w:p>
  </w:endnote>
  <w:endnote w:type="continuationSeparator" w:id="0">
    <w:p w14:paraId="570E1AAC" w14:textId="77777777" w:rsidR="007A2A52" w:rsidRDefault="007A2A52"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5835" w14:textId="77777777" w:rsidR="00CC641D" w:rsidRDefault="00CC641D"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11FAD" w14:textId="77777777" w:rsidR="00CC641D" w:rsidRDefault="00CC6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DA2C" w14:textId="77777777" w:rsidR="00CC641D" w:rsidRDefault="00CC641D"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552">
      <w:rPr>
        <w:rStyle w:val="PageNumber"/>
        <w:noProof/>
      </w:rPr>
      <w:t>1</w:t>
    </w:r>
    <w:r>
      <w:rPr>
        <w:rStyle w:val="PageNumber"/>
      </w:rPr>
      <w:fldChar w:fldCharType="end"/>
    </w:r>
  </w:p>
  <w:p w14:paraId="43A022B1" w14:textId="77777777" w:rsidR="00CC641D" w:rsidRDefault="00CC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7A2A52" w:rsidRDefault="007A2A52" w:rsidP="00AD2EF4">
      <w:pPr>
        <w:spacing w:after="0" w:line="240" w:lineRule="auto"/>
      </w:pPr>
      <w:r>
        <w:separator/>
      </w:r>
    </w:p>
  </w:footnote>
  <w:footnote w:type="continuationSeparator" w:id="0">
    <w:p w14:paraId="52BC0872" w14:textId="77777777" w:rsidR="007A2A52" w:rsidRDefault="007A2A52"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D9C5" w14:textId="5F4C3A44" w:rsidR="00201F66" w:rsidRPr="00201F66" w:rsidRDefault="00201F66" w:rsidP="00201F66">
    <w:pPr>
      <w:jc w:val="center"/>
      <w:rPr>
        <w:rFonts w:cstheme="minorHAnsi"/>
        <w:sz w:val="48"/>
        <w:szCs w:val="48"/>
      </w:rPr>
    </w:pPr>
    <w:r>
      <w:rPr>
        <w:noProof/>
      </w:rPr>
      <w:drawing>
        <wp:inline distT="0" distB="0" distL="0" distR="0" wp14:anchorId="0AC8A57F" wp14:editId="4E81A964">
          <wp:extent cx="2503170" cy="698855"/>
          <wp:effectExtent l="0" t="0" r="0" b="6350"/>
          <wp:docPr id="11" name="Picture 11"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201F66" w14:paraId="471723ED" w14:textId="77777777" w:rsidTr="00CA237C">
      <w:trPr>
        <w:trHeight w:val="288"/>
      </w:trPr>
      <w:tc>
        <w:tcPr>
          <w:tcW w:w="7765" w:type="dxa"/>
        </w:tcPr>
        <w:p w14:paraId="11518C8F" w14:textId="532D678F" w:rsidR="00201F66" w:rsidRDefault="00E63552" w:rsidP="00CA237C">
          <w:pPr>
            <w:pStyle w:val="Header"/>
            <w:jc w:val="right"/>
            <w:rPr>
              <w:rFonts w:ascii="Cambria" w:eastAsia="Times New Roman" w:hAnsi="Cambria"/>
              <w:sz w:val="36"/>
              <w:szCs w:val="36"/>
            </w:rPr>
          </w:pPr>
          <w:r>
            <w:rPr>
              <w:rFonts w:ascii="Arial" w:eastAsia="Times New Roman" w:hAnsi="Arial" w:cs="Arial"/>
              <w:sz w:val="16"/>
              <w:szCs w:val="16"/>
            </w:rPr>
            <w:t>Responding to an</w:t>
          </w:r>
          <w:r w:rsidR="00201F66">
            <w:rPr>
              <w:rFonts w:ascii="Arial" w:eastAsia="Times New Roman" w:hAnsi="Arial" w:cs="Arial"/>
              <w:sz w:val="16"/>
              <w:szCs w:val="16"/>
            </w:rPr>
            <w:t xml:space="preserve"> Exposure to </w:t>
          </w:r>
          <w:proofErr w:type="spellStart"/>
          <w:r w:rsidR="00201F66">
            <w:rPr>
              <w:rFonts w:ascii="Arial" w:eastAsia="Times New Roman" w:hAnsi="Arial" w:cs="Arial"/>
              <w:sz w:val="16"/>
              <w:szCs w:val="16"/>
            </w:rPr>
            <w:t>Bloodborne</w:t>
          </w:r>
          <w:proofErr w:type="spellEnd"/>
          <w:r w:rsidR="00201F66">
            <w:rPr>
              <w:rFonts w:ascii="Arial" w:eastAsia="Times New Roman" w:hAnsi="Arial" w:cs="Arial"/>
              <w:sz w:val="16"/>
              <w:szCs w:val="16"/>
            </w:rPr>
            <w:t xml:space="preserve"> Pathogens</w:t>
          </w:r>
        </w:p>
      </w:tc>
      <w:tc>
        <w:tcPr>
          <w:tcW w:w="1105" w:type="dxa"/>
        </w:tcPr>
        <w:p w14:paraId="0089F20A" w14:textId="77777777" w:rsidR="00201F66" w:rsidRDefault="00201F66" w:rsidP="00CA237C">
          <w:pPr>
            <w:pStyle w:val="Header"/>
            <w:rPr>
              <w:rFonts w:ascii="Cambria" w:eastAsia="Times New Roman" w:hAnsi="Cambria"/>
              <w:b/>
              <w:bCs/>
              <w:color w:val="4F81BD"/>
              <w:sz w:val="36"/>
              <w:szCs w:val="36"/>
            </w:rPr>
          </w:pPr>
          <w:r w:rsidRPr="00033A21">
            <w:rPr>
              <w:rFonts w:ascii="Arial" w:eastAsia="Times New Roman" w:hAnsi="Arial" w:cs="Arial"/>
              <w:b/>
              <w:bCs/>
              <w:sz w:val="16"/>
              <w:szCs w:val="16"/>
            </w:rPr>
            <w:t>201</w:t>
          </w:r>
          <w:r>
            <w:rPr>
              <w:rFonts w:ascii="Arial" w:eastAsia="Times New Roman" w:hAnsi="Arial" w:cs="Arial"/>
              <w:b/>
              <w:bCs/>
              <w:sz w:val="16"/>
              <w:szCs w:val="16"/>
            </w:rPr>
            <w:t>5</w:t>
          </w:r>
        </w:p>
      </w:tc>
    </w:tr>
  </w:tbl>
  <w:p w14:paraId="5DCA2113" w14:textId="77777777" w:rsidR="00201F66" w:rsidRPr="00DA0AC8" w:rsidRDefault="00201F66" w:rsidP="00DA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237"/>
    <w:multiLevelType w:val="hybridMultilevel"/>
    <w:tmpl w:val="FF96D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D56D8"/>
    <w:multiLevelType w:val="hybridMultilevel"/>
    <w:tmpl w:val="9B8CB43E"/>
    <w:lvl w:ilvl="0" w:tplc="EB662F34">
      <w:start w:val="1"/>
      <w:numFmt w:val="bullet"/>
      <w:lvlText w:val=""/>
      <w:lvlJc w:val="left"/>
      <w:pPr>
        <w:tabs>
          <w:tab w:val="num" w:pos="-720"/>
        </w:tabs>
        <w:ind w:left="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C7660"/>
    <w:multiLevelType w:val="hybridMultilevel"/>
    <w:tmpl w:val="1592BF26"/>
    <w:lvl w:ilvl="0" w:tplc="A0928926">
      <w:start w:val="1"/>
      <w:numFmt w:val="bullet"/>
      <w:lvlText w:val=""/>
      <w:lvlJc w:val="left"/>
      <w:pPr>
        <w:tabs>
          <w:tab w:val="num" w:pos="0"/>
        </w:tabs>
        <w:ind w:left="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AD7180"/>
    <w:multiLevelType w:val="hybridMultilevel"/>
    <w:tmpl w:val="95C88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981412"/>
    <w:multiLevelType w:val="hybridMultilevel"/>
    <w:tmpl w:val="5BF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50BF2"/>
    <w:multiLevelType w:val="hybridMultilevel"/>
    <w:tmpl w:val="DC40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DF32E4"/>
    <w:multiLevelType w:val="hybridMultilevel"/>
    <w:tmpl w:val="1BB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774822"/>
    <w:multiLevelType w:val="hybridMultilevel"/>
    <w:tmpl w:val="3AC4D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E650896"/>
    <w:multiLevelType w:val="hybridMultilevel"/>
    <w:tmpl w:val="6EEA6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19614BD"/>
    <w:multiLevelType w:val="hybridMultilevel"/>
    <w:tmpl w:val="89D2B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A4F53"/>
    <w:multiLevelType w:val="hybridMultilevel"/>
    <w:tmpl w:val="E3A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837A6B"/>
    <w:multiLevelType w:val="hybridMultilevel"/>
    <w:tmpl w:val="261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F37069"/>
    <w:multiLevelType w:val="hybridMultilevel"/>
    <w:tmpl w:val="164CD7C6"/>
    <w:lvl w:ilvl="0" w:tplc="FFFFFFFF">
      <w:start w:val="1"/>
      <w:numFmt w:val="bullet"/>
      <w:lvlText w:val=""/>
      <w:lvlJc w:val="left"/>
      <w:pPr>
        <w:tabs>
          <w:tab w:val="num" w:pos="576"/>
        </w:tabs>
        <w:ind w:left="576"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6"/>
  </w:num>
  <w:num w:numId="5">
    <w:abstractNumId w:val="4"/>
  </w:num>
  <w:num w:numId="6">
    <w:abstractNumId w:val="11"/>
  </w:num>
  <w:num w:numId="7">
    <w:abstractNumId w:val="5"/>
  </w:num>
  <w:num w:numId="8">
    <w:abstractNumId w:val="13"/>
  </w:num>
  <w:num w:numId="9">
    <w:abstractNumId w:val="2"/>
  </w:num>
  <w:num w:numId="10">
    <w:abstractNumId w:val="1"/>
  </w:num>
  <w:num w:numId="11">
    <w:abstractNumId w:val="3"/>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51C46"/>
    <w:rsid w:val="000576D3"/>
    <w:rsid w:val="00075D02"/>
    <w:rsid w:val="00201F66"/>
    <w:rsid w:val="0025583F"/>
    <w:rsid w:val="002C3A08"/>
    <w:rsid w:val="002D1F3D"/>
    <w:rsid w:val="002E7126"/>
    <w:rsid w:val="00346113"/>
    <w:rsid w:val="00423119"/>
    <w:rsid w:val="004B109E"/>
    <w:rsid w:val="006E77B1"/>
    <w:rsid w:val="00703089"/>
    <w:rsid w:val="007466D4"/>
    <w:rsid w:val="007A2A52"/>
    <w:rsid w:val="00824BD3"/>
    <w:rsid w:val="0087614B"/>
    <w:rsid w:val="008B1606"/>
    <w:rsid w:val="008B51A4"/>
    <w:rsid w:val="009B102E"/>
    <w:rsid w:val="00A207DE"/>
    <w:rsid w:val="00A37921"/>
    <w:rsid w:val="00A773A9"/>
    <w:rsid w:val="00AA5151"/>
    <w:rsid w:val="00AA6819"/>
    <w:rsid w:val="00AA69D7"/>
    <w:rsid w:val="00AD2EF4"/>
    <w:rsid w:val="00B56042"/>
    <w:rsid w:val="00B915E9"/>
    <w:rsid w:val="00BC0E11"/>
    <w:rsid w:val="00C04CB4"/>
    <w:rsid w:val="00C5305D"/>
    <w:rsid w:val="00CA237C"/>
    <w:rsid w:val="00CA7278"/>
    <w:rsid w:val="00CC60DC"/>
    <w:rsid w:val="00CC641D"/>
    <w:rsid w:val="00D15A24"/>
    <w:rsid w:val="00D15E06"/>
    <w:rsid w:val="00D41790"/>
    <w:rsid w:val="00D53C21"/>
    <w:rsid w:val="00D761D9"/>
    <w:rsid w:val="00DA0AC8"/>
    <w:rsid w:val="00DA0E9B"/>
    <w:rsid w:val="00DB645D"/>
    <w:rsid w:val="00DC2952"/>
    <w:rsid w:val="00E63552"/>
    <w:rsid w:val="00E90C1D"/>
    <w:rsid w:val="00EA0A6D"/>
    <w:rsid w:val="00EA605A"/>
    <w:rsid w:val="00EE09AC"/>
    <w:rsid w:val="00F21B67"/>
    <w:rsid w:val="00F7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5</cp:revision>
  <dcterms:created xsi:type="dcterms:W3CDTF">2015-10-30T18:00:00Z</dcterms:created>
  <dcterms:modified xsi:type="dcterms:W3CDTF">2015-10-30T18:38:00Z</dcterms:modified>
</cp:coreProperties>
</file>