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452"/>
      </w:tblGrid>
      <w:tr w:rsidR="00CC60DC" w:rsidRPr="001C4F5E" w14:paraId="0751DE79" w14:textId="77777777" w:rsidTr="00DA0E9B">
        <w:trPr>
          <w:trHeight w:val="737"/>
        </w:trPr>
        <w:tc>
          <w:tcPr>
            <w:tcW w:w="2898" w:type="dxa"/>
            <w:tcBorders>
              <w:top w:val="single" w:sz="4" w:space="0" w:color="auto"/>
              <w:left w:val="single" w:sz="4" w:space="0" w:color="auto"/>
              <w:bottom w:val="single" w:sz="4" w:space="0" w:color="auto"/>
              <w:right w:val="single" w:sz="4" w:space="0" w:color="auto"/>
            </w:tcBorders>
            <w:shd w:val="clear" w:color="auto" w:fill="F2F2F2"/>
          </w:tcPr>
          <w:p w14:paraId="09469A12" w14:textId="77777777" w:rsidR="00CC60DC" w:rsidRPr="006573A5" w:rsidRDefault="00CC60DC" w:rsidP="00DA0E9B">
            <w:pPr>
              <w:spacing w:line="240" w:lineRule="auto"/>
              <w:rPr>
                <w:rFonts w:cstheme="minorHAnsi"/>
                <w:b/>
                <w:sz w:val="28"/>
                <w:szCs w:val="28"/>
              </w:rPr>
            </w:pPr>
            <w:bookmarkStart w:id="0" w:name="_Toc98922778"/>
            <w:bookmarkStart w:id="1" w:name="_Toc100032064"/>
            <w:bookmarkStart w:id="2" w:name="_Toc100032519"/>
            <w:bookmarkStart w:id="3" w:name="_Toc100032996"/>
            <w:bookmarkStart w:id="4" w:name="_Toc307562194"/>
            <w:r w:rsidRPr="006573A5">
              <w:rPr>
                <w:rFonts w:cstheme="minorHAnsi"/>
                <w:b/>
                <w:sz w:val="28"/>
                <w:szCs w:val="28"/>
              </w:rPr>
              <w:br w:type="page"/>
              <w:t>Safety Procedure Title:</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74915AB6" w14:textId="615EA235" w:rsidR="00CC60DC" w:rsidRPr="006573A5" w:rsidRDefault="0089067D" w:rsidP="00DA0E9B">
            <w:pPr>
              <w:spacing w:line="240" w:lineRule="auto"/>
              <w:rPr>
                <w:rFonts w:cstheme="minorHAnsi"/>
                <w:b/>
                <w:sz w:val="28"/>
                <w:szCs w:val="28"/>
              </w:rPr>
            </w:pPr>
            <w:proofErr w:type="spellStart"/>
            <w:r>
              <w:rPr>
                <w:rFonts w:cstheme="minorHAnsi"/>
                <w:b/>
                <w:sz w:val="28"/>
                <w:szCs w:val="28"/>
              </w:rPr>
              <w:t>Bloodborne</w:t>
            </w:r>
            <w:proofErr w:type="spellEnd"/>
            <w:r>
              <w:rPr>
                <w:rFonts w:cstheme="minorHAnsi"/>
                <w:b/>
                <w:sz w:val="28"/>
                <w:szCs w:val="28"/>
              </w:rPr>
              <w:t xml:space="preserve"> Pathogens</w:t>
            </w:r>
            <w:bookmarkStart w:id="5" w:name="_GoBack"/>
            <w:bookmarkEnd w:id="5"/>
            <w:r w:rsidR="00DA0AC8">
              <w:rPr>
                <w:rFonts w:cstheme="minorHAnsi"/>
                <w:b/>
                <w:sz w:val="28"/>
                <w:szCs w:val="28"/>
              </w:rPr>
              <w:t xml:space="preserve"> Hand Washing Technique</w:t>
            </w:r>
          </w:p>
        </w:tc>
      </w:tr>
      <w:tr w:rsidR="00CC60DC" w:rsidRPr="00A41690" w14:paraId="7311E32D"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6AD0803A"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Issue Date:</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BD41AB8" w14:textId="77777777" w:rsidR="00CC60DC" w:rsidRPr="006573A5" w:rsidRDefault="00CC60DC" w:rsidP="00DA0E9B">
            <w:pPr>
              <w:spacing w:line="240" w:lineRule="auto"/>
              <w:rPr>
                <w:rFonts w:cstheme="minorHAnsi"/>
                <w:b/>
                <w:sz w:val="28"/>
                <w:szCs w:val="28"/>
              </w:rPr>
            </w:pPr>
            <w:r>
              <w:rPr>
                <w:rFonts w:cstheme="minorHAnsi"/>
                <w:b/>
                <w:sz w:val="28"/>
                <w:szCs w:val="28"/>
              </w:rPr>
              <w:t>July 2002</w:t>
            </w:r>
          </w:p>
        </w:tc>
      </w:tr>
      <w:tr w:rsidR="00CC60DC" w:rsidRPr="00BF3A0B" w14:paraId="4CF1EFCF"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1045297D"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 xml:space="preserve">Revised Date: </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485568DE" w14:textId="77777777" w:rsidR="00CC60DC" w:rsidRDefault="00CC60DC" w:rsidP="00DA0E9B">
            <w:pPr>
              <w:spacing w:after="0" w:line="240" w:lineRule="auto"/>
              <w:rPr>
                <w:b/>
                <w:sz w:val="28"/>
                <w:szCs w:val="28"/>
              </w:rPr>
            </w:pPr>
            <w:r>
              <w:rPr>
                <w:b/>
                <w:sz w:val="28"/>
                <w:szCs w:val="28"/>
              </w:rPr>
              <w:t xml:space="preserve">October 2015; </w:t>
            </w:r>
          </w:p>
          <w:p w14:paraId="0FA4D8EE" w14:textId="77777777" w:rsidR="00CC60DC" w:rsidRPr="00DB3CD7" w:rsidRDefault="00CC60DC" w:rsidP="00DA0E9B">
            <w:pPr>
              <w:spacing w:after="0" w:line="240" w:lineRule="auto"/>
              <w:jc w:val="both"/>
              <w:rPr>
                <w:b/>
                <w:sz w:val="28"/>
                <w:szCs w:val="28"/>
              </w:rPr>
            </w:pPr>
            <w:r w:rsidRPr="00DB3CD7">
              <w:rPr>
                <w:b/>
                <w:sz w:val="28"/>
                <w:szCs w:val="28"/>
              </w:rPr>
              <w:t xml:space="preserve">Charlotte Fetterly, </w:t>
            </w:r>
            <w:proofErr w:type="spellStart"/>
            <w:r w:rsidRPr="00DB3CD7">
              <w:rPr>
                <w:b/>
                <w:sz w:val="28"/>
                <w:szCs w:val="28"/>
              </w:rPr>
              <w:t>M.Sc</w:t>
            </w:r>
            <w:proofErr w:type="spellEnd"/>
            <w:r w:rsidRPr="00DB3CD7">
              <w:rPr>
                <w:b/>
                <w:sz w:val="28"/>
                <w:szCs w:val="28"/>
              </w:rPr>
              <w:t>(A) Occupational Hygienist</w:t>
            </w:r>
          </w:p>
          <w:p w14:paraId="4222D27D" w14:textId="1D6F373A" w:rsidR="00CC60DC" w:rsidRPr="006573A5" w:rsidRDefault="00CC60DC" w:rsidP="00963C3D">
            <w:pPr>
              <w:spacing w:after="0" w:line="240" w:lineRule="auto"/>
              <w:rPr>
                <w:rFonts w:cstheme="minorHAnsi"/>
                <w:b/>
                <w:sz w:val="28"/>
                <w:szCs w:val="28"/>
              </w:rPr>
            </w:pPr>
            <w:r w:rsidRPr="00DB3CD7">
              <w:rPr>
                <w:b/>
                <w:sz w:val="28"/>
                <w:szCs w:val="28"/>
              </w:rPr>
              <w:t>Fetterly OHS Services Ltd.</w:t>
            </w:r>
            <w:r w:rsidRPr="006F6E70">
              <w:rPr>
                <w:b/>
                <w:szCs w:val="28"/>
              </w:rPr>
              <w:t xml:space="preserve">                </w:t>
            </w:r>
          </w:p>
        </w:tc>
      </w:tr>
      <w:tr w:rsidR="00CC60DC" w:rsidRPr="00A41690" w14:paraId="27F1D4D0"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7889AF56"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Prepared by:</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55187FF6"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Carie Sandferd, Manager, Health and Safety</w:t>
            </w:r>
          </w:p>
        </w:tc>
      </w:tr>
      <w:tr w:rsidR="00CC60DC" w:rsidRPr="00A41690" w14:paraId="78985808" w14:textId="77777777" w:rsidTr="00DA0E9B">
        <w:tc>
          <w:tcPr>
            <w:tcW w:w="2898" w:type="dxa"/>
            <w:tcBorders>
              <w:top w:val="single" w:sz="4" w:space="0" w:color="auto"/>
              <w:left w:val="single" w:sz="4" w:space="0" w:color="auto"/>
              <w:bottom w:val="single" w:sz="4" w:space="0" w:color="auto"/>
              <w:right w:val="single" w:sz="4" w:space="0" w:color="auto"/>
            </w:tcBorders>
            <w:shd w:val="clear" w:color="auto" w:fill="F2F2F2"/>
          </w:tcPr>
          <w:p w14:paraId="037DFE3E" w14:textId="77777777" w:rsidR="00CC60DC" w:rsidRPr="006573A5" w:rsidRDefault="00CC60DC" w:rsidP="00DA0E9B">
            <w:pPr>
              <w:spacing w:line="240" w:lineRule="auto"/>
              <w:rPr>
                <w:rFonts w:cstheme="minorHAnsi"/>
                <w:b/>
                <w:sz w:val="28"/>
                <w:szCs w:val="28"/>
              </w:rPr>
            </w:pPr>
            <w:r w:rsidRPr="006573A5">
              <w:rPr>
                <w:rFonts w:cstheme="minorHAnsi"/>
                <w:b/>
                <w:sz w:val="28"/>
                <w:szCs w:val="28"/>
              </w:rPr>
              <w:t>Document #:</w:t>
            </w:r>
          </w:p>
        </w:tc>
        <w:tc>
          <w:tcPr>
            <w:tcW w:w="6660" w:type="dxa"/>
            <w:tcBorders>
              <w:top w:val="single" w:sz="4" w:space="0" w:color="auto"/>
              <w:left w:val="single" w:sz="4" w:space="0" w:color="auto"/>
              <w:bottom w:val="single" w:sz="4" w:space="0" w:color="auto"/>
              <w:right w:val="single" w:sz="4" w:space="0" w:color="auto"/>
            </w:tcBorders>
            <w:shd w:val="clear" w:color="auto" w:fill="F2F2F2"/>
          </w:tcPr>
          <w:p w14:paraId="138F395D" w14:textId="7ACA3AD5" w:rsidR="00CC60DC" w:rsidRPr="006573A5" w:rsidRDefault="00963C3D" w:rsidP="00DA0E9B">
            <w:pPr>
              <w:spacing w:line="240" w:lineRule="auto"/>
              <w:rPr>
                <w:rFonts w:cstheme="minorHAnsi"/>
                <w:b/>
                <w:sz w:val="28"/>
                <w:szCs w:val="28"/>
              </w:rPr>
            </w:pPr>
            <w:r>
              <w:rPr>
                <w:rFonts w:cstheme="minorHAnsi"/>
                <w:b/>
                <w:sz w:val="28"/>
                <w:szCs w:val="28"/>
              </w:rPr>
              <w:t>732570</w:t>
            </w:r>
          </w:p>
        </w:tc>
      </w:tr>
    </w:tbl>
    <w:p w14:paraId="3ADB1269" w14:textId="0CD6BABF" w:rsidR="00EE09AC" w:rsidRPr="006E77B1" w:rsidRDefault="00A207DE" w:rsidP="00703089">
      <w:pPr>
        <w:pStyle w:val="Heading1"/>
        <w:rPr>
          <w:sz w:val="8"/>
          <w:szCs w:val="8"/>
        </w:rPr>
      </w:pPr>
      <w:r>
        <w:rPr>
          <w:noProof/>
        </w:rPr>
        <mc:AlternateContent>
          <mc:Choice Requires="wps">
            <w:drawing>
              <wp:anchor distT="0" distB="0" distL="114300" distR="114300" simplePos="0" relativeHeight="251659264" behindDoc="0" locked="0" layoutInCell="1" allowOverlap="1" wp14:anchorId="24C6E17E" wp14:editId="44A43685">
                <wp:simplePos x="0" y="0"/>
                <wp:positionH relativeFrom="column">
                  <wp:posOffset>-65405</wp:posOffset>
                </wp:positionH>
                <wp:positionV relativeFrom="paragraph">
                  <wp:posOffset>267335</wp:posOffset>
                </wp:positionV>
                <wp:extent cx="6070548" cy="182"/>
                <wp:effectExtent l="0" t="0" r="26035" b="25400"/>
                <wp:wrapNone/>
                <wp:docPr id="2" name="Straight Connector 2"/>
                <wp:cNvGraphicFramePr/>
                <a:graphic xmlns:a="http://schemas.openxmlformats.org/drawingml/2006/main">
                  <a:graphicData uri="http://schemas.microsoft.com/office/word/2010/wordprocessingShape">
                    <wps:wsp>
                      <wps:cNvCnPr/>
                      <wps:spPr>
                        <a:xfrm flipV="1">
                          <a:off x="0" y="0"/>
                          <a:ext cx="6070548" cy="182"/>
                        </a:xfrm>
                        <a:prstGeom prst="line">
                          <a:avLst/>
                        </a:prstGeom>
                        <a:ln w="6350" cmpd="sng">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1.05pt" to="472.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" strokecolor="black [3213]" strokeweight=".5pt"/>
            </w:pict>
          </mc:Fallback>
        </mc:AlternateContent>
      </w:r>
    </w:p>
    <w:bookmarkEnd w:id="0"/>
    <w:bookmarkEnd w:id="1"/>
    <w:bookmarkEnd w:id="2"/>
    <w:bookmarkEnd w:id="3"/>
    <w:bookmarkEnd w:id="4"/>
    <w:p w14:paraId="24D0B8B2" w14:textId="77777777" w:rsidR="00A773A9" w:rsidRPr="002668CA" w:rsidRDefault="00A773A9" w:rsidP="00A773A9">
      <w:pPr>
        <w:rPr>
          <w:b/>
        </w:rPr>
      </w:pPr>
    </w:p>
    <w:p w14:paraId="764A579B" w14:textId="77777777" w:rsidR="00A773A9" w:rsidRPr="002668CA" w:rsidRDefault="00A773A9" w:rsidP="00A773A9">
      <w:r w:rsidRPr="002668CA">
        <w:t>Efficient hand washing is the single most effective practice to prevent the spread of infection.</w:t>
      </w:r>
    </w:p>
    <w:p w14:paraId="1D0FD870" w14:textId="77777777" w:rsidR="00A773A9" w:rsidRPr="00AA38A9" w:rsidRDefault="00A773A9" w:rsidP="00A773A9">
      <w:pPr>
        <w:pStyle w:val="Heading2"/>
        <w:rPr>
          <w:i w:val="0"/>
        </w:rPr>
      </w:pPr>
      <w:bookmarkStart w:id="6" w:name="_Toc98922762"/>
      <w:bookmarkStart w:id="7" w:name="_Toc100032048"/>
      <w:bookmarkStart w:id="8" w:name="_Toc100032503"/>
      <w:bookmarkStart w:id="9" w:name="_Toc100032980"/>
      <w:bookmarkStart w:id="10" w:name="_Toc303866678"/>
      <w:bookmarkStart w:id="11" w:name="_Toc303868158"/>
      <w:bookmarkStart w:id="12" w:name="_Toc307561621"/>
      <w:bookmarkStart w:id="13" w:name="_Toc307562181"/>
      <w:r w:rsidRPr="00AA38A9">
        <w:rPr>
          <w:i w:val="0"/>
        </w:rPr>
        <w:t>SOAPS AND ANTISEPTIC AGENTS</w:t>
      </w:r>
      <w:bookmarkEnd w:id="6"/>
      <w:bookmarkEnd w:id="7"/>
      <w:bookmarkEnd w:id="8"/>
      <w:bookmarkEnd w:id="9"/>
      <w:bookmarkEnd w:id="10"/>
      <w:bookmarkEnd w:id="11"/>
      <w:bookmarkEnd w:id="12"/>
      <w:bookmarkEnd w:id="13"/>
    </w:p>
    <w:p w14:paraId="0061C936" w14:textId="65373330" w:rsidR="00A773A9" w:rsidRPr="002668CA" w:rsidRDefault="00A773A9" w:rsidP="00D15A24">
      <w:pPr>
        <w:numPr>
          <w:ilvl w:val="0"/>
          <w:numId w:val="3"/>
        </w:numPr>
        <w:spacing w:after="120" w:line="240" w:lineRule="auto"/>
        <w:jc w:val="both"/>
      </w:pPr>
      <w:r w:rsidRPr="002668CA">
        <w:t xml:space="preserve">Use any type of non-abrasive soap (i.e. soft liquid soap) to wash hands soiled with dirt, blood or </w:t>
      </w:r>
      <w:proofErr w:type="gramStart"/>
      <w:r w:rsidRPr="002668CA">
        <w:t>other</w:t>
      </w:r>
      <w:proofErr w:type="gramEnd"/>
      <w:r w:rsidRPr="002668CA">
        <w:t xml:space="preserve"> organic material.  Plain soap and water will remove many transient organisms.  Medicated soap adds no advantage.</w:t>
      </w:r>
    </w:p>
    <w:p w14:paraId="4270CAD9" w14:textId="77777777" w:rsidR="00A773A9" w:rsidRPr="002668CA" w:rsidRDefault="00A773A9" w:rsidP="00D15A24">
      <w:pPr>
        <w:numPr>
          <w:ilvl w:val="0"/>
          <w:numId w:val="3"/>
        </w:numPr>
        <w:spacing w:after="120" w:line="240" w:lineRule="auto"/>
        <w:jc w:val="both"/>
      </w:pPr>
      <w:r w:rsidRPr="002668CA">
        <w:t xml:space="preserve">When provision of hand washing facilities is not feasible, an appropriate antiseptic hand cleanser in conjunction with clean cloth/paper towels or antiseptic </w:t>
      </w:r>
      <w:proofErr w:type="spellStart"/>
      <w:r w:rsidRPr="002668CA">
        <w:t>towelettes</w:t>
      </w:r>
      <w:proofErr w:type="spellEnd"/>
      <w:r w:rsidRPr="002668CA">
        <w:t xml:space="preserve"> will be provided.  Hand washing with waterless/alcohol-based agents is equivalent to soap and water.</w:t>
      </w:r>
    </w:p>
    <w:p w14:paraId="7C22C371" w14:textId="77777777" w:rsidR="00A773A9" w:rsidRPr="002668CA" w:rsidRDefault="00A773A9" w:rsidP="00D15A24">
      <w:pPr>
        <w:spacing w:after="120"/>
      </w:pPr>
    </w:p>
    <w:p w14:paraId="5CB0C1C2" w14:textId="0D47E7A7" w:rsidR="00A773A9" w:rsidRPr="002668CA" w:rsidRDefault="00A773A9" w:rsidP="00A773A9">
      <w:r w:rsidRPr="002668CA">
        <w:t>Table 02 shows some of the types of soaps and antiseptic agents for hand washing</w:t>
      </w:r>
      <w:r w:rsidR="00D15A24">
        <w:t xml:space="preserve"> (see following page)</w:t>
      </w:r>
      <w:r w:rsidRPr="002668CA">
        <w:t>.</w:t>
      </w:r>
    </w:p>
    <w:p w14:paraId="2299CFEA" w14:textId="77777777" w:rsidR="00DA0AC8" w:rsidRDefault="00DA0AC8" w:rsidP="00A773A9">
      <w:pPr>
        <w:sectPr w:rsidR="00DA0AC8" w:rsidSect="00CA237C">
          <w:headerReference w:type="even" r:id="rId8"/>
          <w:headerReference w:type="default" r:id="rId9"/>
          <w:footerReference w:type="even" r:id="rId10"/>
          <w:footerReference w:type="default" r:id="rId11"/>
          <w:headerReference w:type="first" r:id="rId12"/>
          <w:pgSz w:w="12240" w:h="15840" w:code="1"/>
          <w:pgMar w:top="475" w:right="1584" w:bottom="288" w:left="1584" w:header="720" w:footer="0" w:gutter="0"/>
          <w:cols w:space="720"/>
        </w:sectPr>
      </w:pPr>
    </w:p>
    <w:p w14:paraId="04060520" w14:textId="05E0F814" w:rsidR="00A773A9" w:rsidRPr="002668CA" w:rsidRDefault="00A773A9" w:rsidP="00A773A9"/>
    <w:p w14:paraId="75FF4156" w14:textId="01CA03C7" w:rsidR="00A773A9" w:rsidRPr="002668CA" w:rsidRDefault="00A773A9" w:rsidP="00A773A9">
      <w:r w:rsidRPr="002668CA">
        <w:t>Table 02: Soaps and Antiseptic Agents for Hand Washing.</w:t>
      </w:r>
    </w:p>
    <w:tbl>
      <w:tblPr>
        <w:tblW w:w="9468"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544"/>
        <w:gridCol w:w="3648"/>
        <w:gridCol w:w="3276"/>
      </w:tblGrid>
      <w:tr w:rsidR="00A773A9" w:rsidRPr="002668CA" w14:paraId="03BFD820" w14:textId="77777777" w:rsidTr="00CA237C">
        <w:tc>
          <w:tcPr>
            <w:tcW w:w="2544" w:type="dxa"/>
            <w:tcBorders>
              <w:left w:val="nil"/>
              <w:right w:val="nil"/>
            </w:tcBorders>
          </w:tcPr>
          <w:p w14:paraId="5C7A8098" w14:textId="77777777" w:rsidR="00A773A9" w:rsidRPr="002668CA" w:rsidRDefault="00A773A9" w:rsidP="00CA237C">
            <w:pPr>
              <w:rPr>
                <w:b/>
              </w:rPr>
            </w:pPr>
            <w:r w:rsidRPr="002668CA">
              <w:rPr>
                <w:b/>
              </w:rPr>
              <w:t>Product</w:t>
            </w:r>
          </w:p>
        </w:tc>
        <w:tc>
          <w:tcPr>
            <w:tcW w:w="3648" w:type="dxa"/>
            <w:tcBorders>
              <w:left w:val="nil"/>
              <w:right w:val="nil"/>
            </w:tcBorders>
          </w:tcPr>
          <w:p w14:paraId="62A426E6" w14:textId="77777777" w:rsidR="00A773A9" w:rsidRPr="002668CA" w:rsidRDefault="00A773A9" w:rsidP="00CA237C">
            <w:pPr>
              <w:rPr>
                <w:b/>
              </w:rPr>
            </w:pPr>
            <w:r w:rsidRPr="002668CA">
              <w:rPr>
                <w:b/>
              </w:rPr>
              <w:t>Indications</w:t>
            </w:r>
          </w:p>
        </w:tc>
        <w:tc>
          <w:tcPr>
            <w:tcW w:w="3276" w:type="dxa"/>
            <w:tcBorders>
              <w:left w:val="nil"/>
            </w:tcBorders>
          </w:tcPr>
          <w:p w14:paraId="4E754408" w14:textId="77777777" w:rsidR="00A773A9" w:rsidRPr="002668CA" w:rsidRDefault="00A773A9" w:rsidP="00CA237C">
            <w:pPr>
              <w:rPr>
                <w:b/>
              </w:rPr>
            </w:pPr>
            <w:r w:rsidRPr="002668CA">
              <w:rPr>
                <w:b/>
              </w:rPr>
              <w:t>Special Considerations</w:t>
            </w:r>
          </w:p>
        </w:tc>
      </w:tr>
      <w:tr w:rsidR="00A773A9" w:rsidRPr="002668CA" w14:paraId="53279E87" w14:textId="77777777" w:rsidTr="00CA237C">
        <w:tblPrEx>
          <w:tblBorders>
            <w:top w:val="none" w:sz="0" w:space="0" w:color="auto"/>
            <w:left w:val="none" w:sz="0" w:space="0" w:color="auto"/>
            <w:bottom w:val="none" w:sz="0" w:space="0" w:color="auto"/>
            <w:insideH w:val="none" w:sz="0" w:space="0" w:color="auto"/>
            <w:insideV w:val="none" w:sz="0" w:space="0" w:color="auto"/>
          </w:tblBorders>
          <w:tblLook w:val="0000" w:firstRow="0" w:lastRow="0" w:firstColumn="0" w:lastColumn="0" w:noHBand="0" w:noVBand="0"/>
        </w:tblPrEx>
        <w:tc>
          <w:tcPr>
            <w:tcW w:w="2544" w:type="dxa"/>
          </w:tcPr>
          <w:p w14:paraId="71D308B5" w14:textId="77777777" w:rsidR="00A773A9" w:rsidRPr="002668CA" w:rsidRDefault="00A773A9" w:rsidP="00CA237C">
            <w:r w:rsidRPr="002668CA">
              <w:rPr>
                <w:b/>
              </w:rPr>
              <w:t>Plain soap, bar soap, liquid*, granules</w:t>
            </w:r>
          </w:p>
        </w:tc>
        <w:tc>
          <w:tcPr>
            <w:tcW w:w="3648" w:type="dxa"/>
          </w:tcPr>
          <w:p w14:paraId="4801F3BA" w14:textId="77777777" w:rsidR="00A773A9" w:rsidRPr="002668CA" w:rsidRDefault="00A773A9" w:rsidP="00CA237C">
            <w:r w:rsidRPr="002668CA">
              <w:t>For washing hands soiled with dirt, blood or other organic material.</w:t>
            </w:r>
          </w:p>
        </w:tc>
        <w:tc>
          <w:tcPr>
            <w:tcW w:w="3276" w:type="dxa"/>
          </w:tcPr>
          <w:p w14:paraId="0DEFF6AC" w14:textId="77777777" w:rsidR="00A773A9" w:rsidRPr="002668CA" w:rsidRDefault="00A773A9" w:rsidP="00CA237C">
            <w:r w:rsidRPr="002668CA">
              <w:t>Bar soap should be on racks that allow water to drain; small bars that can be changed frequently are safest.</w:t>
            </w:r>
          </w:p>
          <w:p w14:paraId="49D6DEA1" w14:textId="77777777" w:rsidR="00A773A9" w:rsidRPr="002668CA" w:rsidRDefault="00A773A9" w:rsidP="00CA237C"/>
        </w:tc>
      </w:tr>
      <w:tr w:rsidR="00A773A9" w:rsidRPr="002668CA" w14:paraId="590ED70C" w14:textId="77777777" w:rsidTr="00CA237C">
        <w:tblPrEx>
          <w:tblBorders>
            <w:top w:val="none" w:sz="0" w:space="0" w:color="auto"/>
            <w:left w:val="none" w:sz="0" w:space="0" w:color="auto"/>
            <w:bottom w:val="none" w:sz="0" w:space="0" w:color="auto"/>
            <w:insideH w:val="none" w:sz="0" w:space="0" w:color="auto"/>
            <w:insideV w:val="none" w:sz="0" w:space="0" w:color="auto"/>
          </w:tblBorders>
          <w:tblLook w:val="0000" w:firstRow="0" w:lastRow="0" w:firstColumn="0" w:lastColumn="0" w:noHBand="0" w:noVBand="0"/>
        </w:tblPrEx>
        <w:tc>
          <w:tcPr>
            <w:tcW w:w="2544" w:type="dxa"/>
            <w:tcBorders>
              <w:bottom w:val="single" w:sz="6" w:space="0" w:color="auto"/>
            </w:tcBorders>
          </w:tcPr>
          <w:p w14:paraId="31F98B4B" w14:textId="77777777" w:rsidR="00A773A9" w:rsidRPr="002668CA" w:rsidRDefault="00A773A9" w:rsidP="00CA237C">
            <w:r w:rsidRPr="002668CA">
              <w:rPr>
                <w:b/>
              </w:rPr>
              <w:t>Waterless antiseptic agents:</w:t>
            </w:r>
            <w:r w:rsidRPr="002668CA">
              <w:t xml:space="preserve">  </w:t>
            </w:r>
          </w:p>
          <w:p w14:paraId="4D618573" w14:textId="77777777" w:rsidR="00A773A9" w:rsidRPr="002668CA" w:rsidRDefault="00A773A9" w:rsidP="00CA237C"/>
          <w:p w14:paraId="31497860" w14:textId="77777777" w:rsidR="00A773A9" w:rsidRPr="002668CA" w:rsidRDefault="00A773A9" w:rsidP="00CA237C">
            <w:r w:rsidRPr="002668CA">
              <w:t>Rinses</w:t>
            </w:r>
          </w:p>
          <w:p w14:paraId="6A9BCE6B" w14:textId="77777777" w:rsidR="00A773A9" w:rsidRPr="002668CA" w:rsidRDefault="00A773A9" w:rsidP="00CA237C">
            <w:r w:rsidRPr="002668CA">
              <w:t>Foams</w:t>
            </w:r>
          </w:p>
          <w:p w14:paraId="764ACD03" w14:textId="77777777" w:rsidR="00A773A9" w:rsidRPr="002668CA" w:rsidRDefault="00A773A9" w:rsidP="00CA237C">
            <w:r w:rsidRPr="002668CA">
              <w:t>Wipes</w:t>
            </w:r>
          </w:p>
          <w:p w14:paraId="2EA7ECBE" w14:textId="77777777" w:rsidR="00A773A9" w:rsidRPr="002668CA" w:rsidRDefault="00A773A9" w:rsidP="00CA237C">
            <w:proofErr w:type="spellStart"/>
            <w:r w:rsidRPr="002668CA">
              <w:t>Towelettes</w:t>
            </w:r>
            <w:proofErr w:type="spellEnd"/>
          </w:p>
        </w:tc>
        <w:tc>
          <w:tcPr>
            <w:tcW w:w="3648" w:type="dxa"/>
            <w:tcBorders>
              <w:bottom w:val="single" w:sz="6" w:space="0" w:color="auto"/>
            </w:tcBorders>
          </w:tcPr>
          <w:p w14:paraId="7B320A37" w14:textId="77777777" w:rsidR="00A773A9" w:rsidRPr="002668CA" w:rsidRDefault="00A773A9" w:rsidP="00CA237C">
            <w:r w:rsidRPr="002668CA">
              <w:t>Demonstrated alternative to conventional agents</w:t>
            </w:r>
          </w:p>
          <w:p w14:paraId="49BECDFA" w14:textId="77777777" w:rsidR="00A773A9" w:rsidRPr="002668CA" w:rsidRDefault="00A773A9" w:rsidP="00CA237C"/>
          <w:p w14:paraId="37F0BC2C" w14:textId="77777777" w:rsidR="00A773A9" w:rsidRPr="002668CA" w:rsidRDefault="00A773A9" w:rsidP="00CA237C">
            <w:r w:rsidRPr="002668CA">
              <w:t>For use where hand washing facilities are inadequate, impractical or inaccessible (e.g. in patrol cars)</w:t>
            </w:r>
          </w:p>
          <w:p w14:paraId="296FC159" w14:textId="77777777" w:rsidR="00A773A9" w:rsidRPr="002668CA" w:rsidRDefault="00A773A9" w:rsidP="00CA237C"/>
          <w:p w14:paraId="3F59333F" w14:textId="77777777" w:rsidR="00A773A9" w:rsidRPr="002668CA" w:rsidRDefault="00A773A9" w:rsidP="00CA237C">
            <w:r w:rsidRPr="002668CA">
              <w:t>For situations in which the water supply is interrupted (e.g. planned disruptions, natural disasters)</w:t>
            </w:r>
          </w:p>
        </w:tc>
        <w:tc>
          <w:tcPr>
            <w:tcW w:w="3276" w:type="dxa"/>
            <w:tcBorders>
              <w:bottom w:val="single" w:sz="6" w:space="0" w:color="auto"/>
            </w:tcBorders>
          </w:tcPr>
          <w:p w14:paraId="5C0FCF67" w14:textId="77777777" w:rsidR="00A773A9" w:rsidRPr="002668CA" w:rsidRDefault="00A773A9" w:rsidP="00CA237C">
            <w:r w:rsidRPr="002668CA">
              <w:t>Not effective if hands are soiled with dirt or heavily contaminated with blood or other organic material.</w:t>
            </w:r>
          </w:p>
          <w:p w14:paraId="65948240" w14:textId="77777777" w:rsidR="00A773A9" w:rsidRPr="002668CA" w:rsidRDefault="00A773A9" w:rsidP="00CA237C"/>
          <w:p w14:paraId="0D55B74E" w14:textId="77777777" w:rsidR="00A773A9" w:rsidRPr="002668CA" w:rsidRDefault="00A773A9" w:rsidP="00CA237C">
            <w:r w:rsidRPr="002668CA">
              <w:t>Follow manufacturer’s recommendations for use.</w:t>
            </w:r>
          </w:p>
          <w:p w14:paraId="2C65EDF3" w14:textId="77777777" w:rsidR="00A773A9" w:rsidRPr="002668CA" w:rsidRDefault="00A773A9" w:rsidP="00CA237C"/>
          <w:p w14:paraId="380F9C1A" w14:textId="12BFF208" w:rsidR="00A773A9" w:rsidRPr="002668CA" w:rsidRDefault="00A773A9" w:rsidP="00CA237C">
            <w:r w:rsidRPr="002668CA">
              <w:t>Efficacy affected by concen</w:t>
            </w:r>
            <w:r w:rsidR="00B915E9">
              <w:t xml:space="preserve">tration of alcohol in product. </w:t>
            </w:r>
          </w:p>
          <w:p w14:paraId="49E45E9F" w14:textId="77777777" w:rsidR="00A773A9" w:rsidRPr="002668CA" w:rsidRDefault="00A773A9" w:rsidP="00CA237C">
            <w:r w:rsidRPr="002668CA">
              <w:t>Hand creams should be readily available to protect skin integrity.</w:t>
            </w:r>
          </w:p>
        </w:tc>
      </w:tr>
    </w:tbl>
    <w:p w14:paraId="7A701795" w14:textId="77777777" w:rsidR="00B915E9" w:rsidRPr="00B915E9" w:rsidRDefault="00B915E9" w:rsidP="00B915E9">
      <w:pPr>
        <w:rPr>
          <w:b/>
          <w:sz w:val="8"/>
          <w:szCs w:val="8"/>
        </w:rPr>
      </w:pPr>
    </w:p>
    <w:p w14:paraId="18F82E17" w14:textId="2B99DD81" w:rsidR="00CA237C" w:rsidRDefault="00CA237C" w:rsidP="00A773A9">
      <w:pPr>
        <w:rPr>
          <w:b/>
        </w:rPr>
      </w:pPr>
      <w:r>
        <w:rPr>
          <w:b/>
        </w:rPr>
        <w:t>RECOMMENDATIONS ON HAND WASHING</w:t>
      </w:r>
    </w:p>
    <w:p w14:paraId="7D48F851" w14:textId="77777777" w:rsidR="00CA237C" w:rsidRPr="002668CA" w:rsidRDefault="00CA237C" w:rsidP="00CA237C">
      <w:r w:rsidRPr="002668CA">
        <w:t>The components of good hand washing include using an adequate amount of soap, rubbing the hands together to create some friction, and rinsing under running water. The mechanical action of washing, rinsing and drying removes most of th</w:t>
      </w:r>
      <w:r>
        <w:t xml:space="preserve">e transient bacteria present.  </w:t>
      </w:r>
    </w:p>
    <w:p w14:paraId="736B3555" w14:textId="77777777" w:rsidR="00CA237C" w:rsidRPr="002668CA" w:rsidRDefault="00CA237C" w:rsidP="00CA237C">
      <w:r w:rsidRPr="002668CA">
        <w:t>Hands and other soiled or contaminated surfaces must be washed thoroughly with</w:t>
      </w:r>
      <w:r>
        <w:t xml:space="preserve"> </w:t>
      </w:r>
      <w:r w:rsidRPr="002668CA">
        <w:t>soap and water.</w:t>
      </w:r>
    </w:p>
    <w:p w14:paraId="72E9EC18" w14:textId="77777777" w:rsidR="00CA237C" w:rsidRPr="002668CA" w:rsidRDefault="00CA237C" w:rsidP="00CA237C">
      <w:r w:rsidRPr="002668CA">
        <w:t>Wash your hands immed</w:t>
      </w:r>
      <w:r>
        <w:t>iately, or as soon as feasible:</w:t>
      </w:r>
    </w:p>
    <w:p w14:paraId="13135C6B" w14:textId="77777777" w:rsidR="00CA237C" w:rsidRPr="002668CA" w:rsidRDefault="00CA237C" w:rsidP="00CA237C">
      <w:pPr>
        <w:numPr>
          <w:ilvl w:val="0"/>
          <w:numId w:val="4"/>
        </w:numPr>
        <w:tabs>
          <w:tab w:val="clear" w:pos="720"/>
          <w:tab w:val="num" w:pos="360"/>
        </w:tabs>
        <w:spacing w:after="120" w:line="240" w:lineRule="auto"/>
        <w:ind w:left="360"/>
      </w:pPr>
      <w:r w:rsidRPr="002668CA">
        <w:t>After removal of PPE and before and after donning gloves.  To avoid contaminating your hands by removing gloves improperly, follow the Single-use disposable glove removal guideline.</w:t>
      </w:r>
    </w:p>
    <w:p w14:paraId="68CD268C" w14:textId="77777777" w:rsidR="00CA237C" w:rsidRPr="002668CA" w:rsidRDefault="00CA237C" w:rsidP="00CA237C">
      <w:pPr>
        <w:numPr>
          <w:ilvl w:val="0"/>
          <w:numId w:val="4"/>
        </w:numPr>
        <w:tabs>
          <w:tab w:val="clear" w:pos="720"/>
          <w:tab w:val="num" w:pos="360"/>
        </w:tabs>
        <w:spacing w:after="120" w:line="240" w:lineRule="auto"/>
        <w:ind w:left="360"/>
      </w:pPr>
      <w:r w:rsidRPr="002668CA">
        <w:t>After a glove tear or suspected glove leak.</w:t>
      </w:r>
    </w:p>
    <w:p w14:paraId="214CB31C" w14:textId="77777777" w:rsidR="00CA237C" w:rsidRPr="002668CA" w:rsidRDefault="00CA237C" w:rsidP="00CA237C">
      <w:pPr>
        <w:numPr>
          <w:ilvl w:val="0"/>
          <w:numId w:val="4"/>
        </w:numPr>
        <w:tabs>
          <w:tab w:val="clear" w:pos="720"/>
          <w:tab w:val="num" w:pos="360"/>
        </w:tabs>
        <w:spacing w:after="120" w:line="240" w:lineRule="auto"/>
        <w:ind w:left="360"/>
      </w:pPr>
      <w:r w:rsidRPr="002668CA">
        <w:lastRenderedPageBreak/>
        <w:t xml:space="preserve">After handling materials that may be contaminated with blood or body fluids capable of transmitting </w:t>
      </w:r>
      <w:proofErr w:type="spellStart"/>
      <w:r w:rsidRPr="002668CA">
        <w:t>bloodborne</w:t>
      </w:r>
      <w:proofErr w:type="spellEnd"/>
      <w:r w:rsidRPr="002668CA">
        <w:t xml:space="preserve"> pathogens.</w:t>
      </w:r>
    </w:p>
    <w:p w14:paraId="16800261" w14:textId="77777777" w:rsidR="00CA237C" w:rsidRPr="002668CA" w:rsidRDefault="00CA237C" w:rsidP="00CA237C">
      <w:pPr>
        <w:numPr>
          <w:ilvl w:val="0"/>
          <w:numId w:val="4"/>
        </w:numPr>
        <w:tabs>
          <w:tab w:val="clear" w:pos="720"/>
          <w:tab w:val="num" w:pos="360"/>
        </w:tabs>
        <w:spacing w:after="120" w:line="240" w:lineRule="auto"/>
        <w:ind w:left="360"/>
      </w:pPr>
      <w:r w:rsidRPr="002668CA">
        <w:t>Before leaving a work area (e.g., the laboratory).</w:t>
      </w:r>
    </w:p>
    <w:p w14:paraId="1F08A140" w14:textId="77777777" w:rsidR="00CA237C" w:rsidRDefault="00CA237C" w:rsidP="00CA237C">
      <w:pPr>
        <w:numPr>
          <w:ilvl w:val="0"/>
          <w:numId w:val="4"/>
        </w:numPr>
        <w:tabs>
          <w:tab w:val="clear" w:pos="720"/>
          <w:tab w:val="num" w:pos="360"/>
        </w:tabs>
        <w:spacing w:after="120" w:line="240" w:lineRule="auto"/>
        <w:ind w:left="360"/>
      </w:pPr>
      <w:r w:rsidRPr="002668CA">
        <w:t xml:space="preserve">After unprotected exposure to blood or body fluids capable of transmitting </w:t>
      </w:r>
      <w:proofErr w:type="spellStart"/>
      <w:r w:rsidRPr="002668CA">
        <w:t>bloodborne</w:t>
      </w:r>
      <w:proofErr w:type="spellEnd"/>
      <w:r w:rsidRPr="002668CA">
        <w:t xml:space="preserve"> pathogens.</w:t>
      </w:r>
    </w:p>
    <w:p w14:paraId="77F050DF" w14:textId="291EE254" w:rsidR="00A773A9" w:rsidRPr="002668CA" w:rsidRDefault="00CA237C" w:rsidP="00CA237C">
      <w:pPr>
        <w:numPr>
          <w:ilvl w:val="0"/>
          <w:numId w:val="4"/>
        </w:numPr>
        <w:tabs>
          <w:tab w:val="clear" w:pos="720"/>
          <w:tab w:val="num" w:pos="360"/>
        </w:tabs>
        <w:spacing w:after="120" w:line="240" w:lineRule="auto"/>
        <w:ind w:left="360"/>
      </w:pPr>
      <w:r w:rsidRPr="002668CA">
        <w:t xml:space="preserve"> </w:t>
      </w:r>
      <w:r w:rsidR="00A773A9" w:rsidRPr="002668CA">
        <w:t xml:space="preserve">When antiseptic hand cleansers or </w:t>
      </w:r>
      <w:proofErr w:type="spellStart"/>
      <w:r w:rsidR="00A773A9" w:rsidRPr="002668CA">
        <w:t>towelettes</w:t>
      </w:r>
      <w:proofErr w:type="spellEnd"/>
      <w:r w:rsidR="00A773A9" w:rsidRPr="002668CA">
        <w:t xml:space="preserve"> are used, hands shall be washed with soap and running water as</w:t>
      </w:r>
      <w:r w:rsidR="00A773A9">
        <w:t xml:space="preserve"> soon as</w:t>
      </w:r>
      <w:r w:rsidR="00A773A9" w:rsidRPr="002668CA">
        <w:t xml:space="preserve"> feasible.</w:t>
      </w:r>
    </w:p>
    <w:p w14:paraId="595B85B4" w14:textId="77777777" w:rsidR="00A773A9" w:rsidRPr="002668CA" w:rsidRDefault="00A773A9" w:rsidP="00A773A9">
      <w:r w:rsidRPr="002668CA">
        <w:t>Hand lotion may be used to prevent skin damage from frequent hand washing.</w:t>
      </w:r>
    </w:p>
    <w:p w14:paraId="4EEBD51C" w14:textId="77777777" w:rsidR="00B915E9" w:rsidRDefault="00B915E9" w:rsidP="00A773A9">
      <w:pPr>
        <w:rPr>
          <w:b/>
        </w:rPr>
      </w:pPr>
    </w:p>
    <w:p w14:paraId="41EC951D" w14:textId="501BA092" w:rsidR="00A773A9" w:rsidRPr="002668CA" w:rsidRDefault="00A773A9" w:rsidP="00A773A9">
      <w:pPr>
        <w:rPr>
          <w:b/>
        </w:rPr>
      </w:pPr>
      <w:r w:rsidRPr="002668CA">
        <w:rPr>
          <w:b/>
        </w:rPr>
        <w:t>Hand Washing Procedure:</w:t>
      </w:r>
    </w:p>
    <w:p w14:paraId="46B8AA53" w14:textId="77777777" w:rsidR="00B915E9" w:rsidRPr="00B915E9" w:rsidRDefault="00A773A9" w:rsidP="00A773A9">
      <w:pPr>
        <w:pStyle w:val="ListParagraph"/>
        <w:numPr>
          <w:ilvl w:val="0"/>
          <w:numId w:val="6"/>
        </w:numPr>
        <w:spacing w:after="0" w:line="240" w:lineRule="auto"/>
        <w:jc w:val="both"/>
        <w:rPr>
          <w:b/>
        </w:rPr>
      </w:pPr>
      <w:r w:rsidRPr="002668CA">
        <w:t xml:space="preserve">Use soap and running warm water for 20 – 30 seconds.             </w:t>
      </w:r>
    </w:p>
    <w:p w14:paraId="2C215EB1" w14:textId="356B052D" w:rsidR="00A773A9" w:rsidRPr="002668CA" w:rsidRDefault="00A773A9" w:rsidP="00B915E9">
      <w:pPr>
        <w:pStyle w:val="ListParagraph"/>
        <w:spacing w:after="0" w:line="240" w:lineRule="auto"/>
        <w:jc w:val="both"/>
        <w:rPr>
          <w:b/>
        </w:rPr>
      </w:pPr>
      <w:r w:rsidRPr="002668CA">
        <w:t xml:space="preserve">           </w:t>
      </w:r>
      <w:r w:rsidRPr="002668CA">
        <w:tab/>
      </w:r>
      <w:r w:rsidRPr="002668CA">
        <w:tab/>
      </w:r>
    </w:p>
    <w:p w14:paraId="63EBA6E3" w14:textId="1BA3BED3" w:rsidR="00CA237C" w:rsidRDefault="00CA237C" w:rsidP="00CA237C">
      <w:r>
        <w:rPr>
          <w:noProof/>
        </w:rPr>
        <w:drawing>
          <wp:inline distT="0" distB="0" distL="0" distR="0" wp14:anchorId="75269465" wp14:editId="0235C5A2">
            <wp:extent cx="5943600" cy="204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9 at 10.53.31 AM.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040890"/>
                    </a:xfrm>
                    <a:prstGeom prst="rect">
                      <a:avLst/>
                    </a:prstGeom>
                  </pic:spPr>
                </pic:pic>
              </a:graphicData>
            </a:graphic>
          </wp:inline>
        </w:drawing>
      </w:r>
      <w:r w:rsidR="00A773A9">
        <w:rPr>
          <w:noProof/>
        </w:rPr>
        <mc:AlternateContent>
          <mc:Choice Requires="wps">
            <w:drawing>
              <wp:anchor distT="0" distB="0" distL="114300" distR="114300" simplePos="0" relativeHeight="251661312" behindDoc="0" locked="0" layoutInCell="1" allowOverlap="1" wp14:anchorId="46B9AED3" wp14:editId="5BA3A25A">
                <wp:simplePos x="0" y="0"/>
                <wp:positionH relativeFrom="column">
                  <wp:posOffset>4293870</wp:posOffset>
                </wp:positionH>
                <wp:positionV relativeFrom="paragraph">
                  <wp:posOffset>2269490</wp:posOffset>
                </wp:positionV>
                <wp:extent cx="1506220" cy="321945"/>
                <wp:effectExtent l="0" t="0" r="0" b="82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6220" cy="321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1B33C55" w14:textId="77777777" w:rsidR="00CA237C" w:rsidRDefault="00CA237C" w:rsidP="00A773A9">
                            <w:r>
                              <w:t>Source: WCB BK.129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338.1pt;margin-top:178.7pt;width:118.6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" filled="f" stroked="f">
                <v:path arrowok="t"/>
                <v:textbox>
                  <w:txbxContent>
                    <w:p w14:paraId="01B33C55" w14:textId="77777777" w:rsidR="00CA237C" w:rsidRDefault="00CA237C" w:rsidP="00A773A9">
                      <w:r>
                        <w:t>Source: WCB BK.129</w:t>
                      </w:r>
                    </w:p>
                  </w:txbxContent>
                </v:textbox>
                <w10:wrap type="square"/>
              </v:shape>
            </w:pict>
          </mc:Fallback>
        </mc:AlternateContent>
      </w:r>
    </w:p>
    <w:p w14:paraId="36B558BD" w14:textId="77777777" w:rsidR="00A773A9" w:rsidRPr="002668CA" w:rsidRDefault="00A773A9" w:rsidP="00A773A9">
      <w:pPr>
        <w:rPr>
          <w:b/>
        </w:rPr>
      </w:pPr>
      <w:r w:rsidRPr="002668CA">
        <w:rPr>
          <w:b/>
        </w:rPr>
        <w:t>Remember:</w:t>
      </w:r>
    </w:p>
    <w:p w14:paraId="661A2B17" w14:textId="77777777" w:rsidR="00A773A9" w:rsidRPr="002668CA" w:rsidRDefault="00A773A9" w:rsidP="00A773A9">
      <w:pPr>
        <w:pStyle w:val="ListParagraph"/>
        <w:numPr>
          <w:ilvl w:val="0"/>
          <w:numId w:val="5"/>
        </w:numPr>
        <w:spacing w:after="0" w:line="240" w:lineRule="auto"/>
        <w:jc w:val="both"/>
      </w:pPr>
      <w:r w:rsidRPr="002668CA">
        <w:t>Remove jewelry before washing hands</w:t>
      </w:r>
    </w:p>
    <w:p w14:paraId="14F408CB" w14:textId="77777777" w:rsidR="00A773A9" w:rsidRPr="002668CA" w:rsidRDefault="00A773A9" w:rsidP="00A773A9">
      <w:pPr>
        <w:pStyle w:val="ListParagraph"/>
        <w:numPr>
          <w:ilvl w:val="0"/>
          <w:numId w:val="5"/>
        </w:numPr>
        <w:spacing w:after="0" w:line="240" w:lineRule="auto"/>
        <w:jc w:val="both"/>
      </w:pPr>
      <w:r w:rsidRPr="002668CA">
        <w:t>Dry hands thoroughly with single-use towel or forced air dryer.</w:t>
      </w:r>
    </w:p>
    <w:p w14:paraId="71021BC0" w14:textId="77777777" w:rsidR="00A773A9" w:rsidRPr="002668CA" w:rsidRDefault="00A773A9" w:rsidP="00A773A9">
      <w:r w:rsidRPr="002668CA">
        <w:tab/>
      </w:r>
      <w:r w:rsidRPr="002668CA">
        <w:tab/>
      </w:r>
      <w:r w:rsidRPr="002668CA">
        <w:tab/>
      </w:r>
      <w:r w:rsidRPr="002668CA">
        <w:tab/>
      </w:r>
      <w:r w:rsidRPr="002668CA">
        <w:tab/>
      </w:r>
      <w:r w:rsidRPr="002668CA">
        <w:tab/>
      </w:r>
      <w:r w:rsidRPr="002668CA">
        <w:tab/>
      </w:r>
      <w:r w:rsidRPr="002668CA">
        <w:tab/>
      </w:r>
      <w:r w:rsidRPr="002668CA">
        <w:tab/>
      </w:r>
      <w:r w:rsidRPr="002668CA">
        <w:tab/>
      </w:r>
      <w:r w:rsidRPr="002668CA">
        <w:tab/>
      </w:r>
      <w:bookmarkStart w:id="14" w:name="_Toc98922763"/>
      <w:bookmarkStart w:id="15" w:name="_Toc100032049"/>
      <w:bookmarkStart w:id="16" w:name="_Toc100032504"/>
      <w:bookmarkStart w:id="17" w:name="_Toc100032981"/>
    </w:p>
    <w:p w14:paraId="78EF83F1" w14:textId="77777777" w:rsidR="00A773A9" w:rsidRPr="00AA38A9" w:rsidRDefault="00A773A9" w:rsidP="00A773A9">
      <w:pPr>
        <w:pStyle w:val="Heading2"/>
        <w:rPr>
          <w:i w:val="0"/>
        </w:rPr>
      </w:pPr>
      <w:bookmarkStart w:id="18" w:name="_Toc303866679"/>
      <w:bookmarkStart w:id="19" w:name="_Toc303868159"/>
      <w:bookmarkStart w:id="20" w:name="_Toc307561622"/>
      <w:bookmarkStart w:id="21" w:name="_Toc307562182"/>
      <w:r w:rsidRPr="00AA38A9">
        <w:rPr>
          <w:i w:val="0"/>
        </w:rPr>
        <w:t>HAND WASHING FACILITIES</w:t>
      </w:r>
      <w:bookmarkEnd w:id="14"/>
      <w:bookmarkEnd w:id="15"/>
      <w:bookmarkEnd w:id="16"/>
      <w:bookmarkEnd w:id="17"/>
      <w:bookmarkEnd w:id="18"/>
      <w:bookmarkEnd w:id="19"/>
      <w:bookmarkEnd w:id="20"/>
      <w:bookmarkEnd w:id="21"/>
    </w:p>
    <w:p w14:paraId="17A5A3AC" w14:textId="77777777" w:rsidR="00A773A9" w:rsidRPr="002668CA" w:rsidRDefault="00A773A9" w:rsidP="00A773A9">
      <w:r w:rsidRPr="002668CA">
        <w:t>Hand washing facilities are conveniently located throughout the CNW workplace.</w:t>
      </w:r>
    </w:p>
    <w:p w14:paraId="27AD8636" w14:textId="65B24CB6" w:rsidR="00A773A9" w:rsidRPr="002668CA" w:rsidRDefault="00A773A9" w:rsidP="00B915E9">
      <w:pPr>
        <w:rPr>
          <w:rFonts w:eastAsia="Arial Unicode MS"/>
        </w:rPr>
      </w:pPr>
      <w:r w:rsidRPr="002668CA">
        <w:t>Ask your supervisor where your area’s hand washing facilities are located.</w:t>
      </w:r>
    </w:p>
    <w:p w14:paraId="47028708" w14:textId="77777777" w:rsidR="00A773A9" w:rsidRDefault="00A773A9" w:rsidP="00A773A9">
      <w:pPr>
        <w:rPr>
          <w:rFonts w:eastAsia="Arial Unicode MS"/>
        </w:rPr>
      </w:pPr>
      <w:r w:rsidRPr="002668CA">
        <w:rPr>
          <w:rFonts w:eastAsia="Arial Unicode MS"/>
        </w:rPr>
        <w:t>Sinks for hand washing should be used only for hand washing and not for any other</w:t>
      </w:r>
      <w:r>
        <w:rPr>
          <w:rFonts w:eastAsia="Arial Unicode MS"/>
        </w:rPr>
        <w:t xml:space="preserve"> </w:t>
      </w:r>
      <w:r w:rsidRPr="002668CA">
        <w:rPr>
          <w:rFonts w:eastAsia="Arial Unicode MS"/>
        </w:rPr>
        <w:t>purpose, e.g., as a utility sink.</w:t>
      </w:r>
    </w:p>
    <w:p w14:paraId="5AF50FE1" w14:textId="4AC70903" w:rsidR="00016625" w:rsidRPr="0025583F" w:rsidRDefault="00016625" w:rsidP="0025583F">
      <w:pPr>
        <w:tabs>
          <w:tab w:val="left" w:pos="0"/>
        </w:tabs>
        <w:rPr>
          <w:rFonts w:cs="Arial"/>
        </w:rPr>
      </w:pPr>
    </w:p>
    <w:sectPr w:rsidR="00016625" w:rsidRPr="0025583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BCE9" w14:textId="77777777" w:rsidR="00CA237C" w:rsidRDefault="00CA237C" w:rsidP="00AD2EF4">
      <w:pPr>
        <w:spacing w:after="0" w:line="240" w:lineRule="auto"/>
      </w:pPr>
      <w:r>
        <w:separator/>
      </w:r>
    </w:p>
  </w:endnote>
  <w:endnote w:type="continuationSeparator" w:id="0">
    <w:p w14:paraId="570E1AAC" w14:textId="77777777" w:rsidR="00CA237C" w:rsidRDefault="00CA237C" w:rsidP="00AD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3C62F" w14:textId="77777777" w:rsidR="00CA237C" w:rsidRDefault="00CA237C" w:rsidP="00CA2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A83EB" w14:textId="77777777" w:rsidR="00CA237C" w:rsidRDefault="00CA2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91CC4" w14:textId="77777777" w:rsidR="00CA237C" w:rsidRDefault="00CA237C" w:rsidP="007C0242">
    <w:pPr>
      <w:pStyle w:val="Footer"/>
      <w:framePr w:wrap="around" w:vAnchor="text" w:hAnchor="page" w:x="6081" w:y="-290"/>
      <w:rPr>
        <w:rStyle w:val="PageNumber"/>
      </w:rPr>
    </w:pPr>
    <w:r>
      <w:rPr>
        <w:rStyle w:val="PageNumber"/>
      </w:rPr>
      <w:fldChar w:fldCharType="begin"/>
    </w:r>
    <w:r>
      <w:rPr>
        <w:rStyle w:val="PageNumber"/>
      </w:rPr>
      <w:instrText xml:space="preserve">PAGE  </w:instrText>
    </w:r>
    <w:r>
      <w:rPr>
        <w:rStyle w:val="PageNumber"/>
      </w:rPr>
      <w:fldChar w:fldCharType="separate"/>
    </w:r>
    <w:r w:rsidR="0089067D">
      <w:rPr>
        <w:rStyle w:val="PageNumber"/>
        <w:noProof/>
      </w:rPr>
      <w:t>3</w:t>
    </w:r>
    <w:r>
      <w:rPr>
        <w:rStyle w:val="PageNumber"/>
      </w:rPr>
      <w:fldChar w:fldCharType="end"/>
    </w:r>
  </w:p>
  <w:p w14:paraId="7462F189" w14:textId="77777777" w:rsidR="00CA237C" w:rsidRDefault="00CA237C" w:rsidP="00CA237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F1417" w14:textId="77777777" w:rsidR="00CA237C" w:rsidRDefault="00CA237C" w:rsidP="00AD2EF4">
      <w:pPr>
        <w:spacing w:after="0" w:line="240" w:lineRule="auto"/>
      </w:pPr>
      <w:r>
        <w:separator/>
      </w:r>
    </w:p>
  </w:footnote>
  <w:footnote w:type="continuationSeparator" w:id="0">
    <w:p w14:paraId="52BC0872" w14:textId="77777777" w:rsidR="00CA237C" w:rsidRDefault="00CA237C" w:rsidP="00AD2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E4DEC" w14:textId="77777777" w:rsidR="00CA237C" w:rsidRDefault="0089067D">
    <w:pPr>
      <w:pStyle w:val="Header"/>
    </w:pPr>
    <w:r>
      <w:rPr>
        <w:noProof/>
      </w:rPr>
      <w:pict w14:anchorId="47030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49" type="#_x0000_t136" style="position:absolute;margin-left:0;margin-top:0;width:494.9pt;height:164.95pt;rotation:315;z-index:-251657216;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BA874" w14:textId="0777966C" w:rsidR="00CA237C" w:rsidRPr="002C3A08" w:rsidRDefault="00CA237C" w:rsidP="002C3A08">
    <w:pPr>
      <w:jc w:val="center"/>
      <w:rPr>
        <w:rFonts w:cstheme="minorHAnsi"/>
        <w:sz w:val="48"/>
        <w:szCs w:val="48"/>
      </w:rPr>
    </w:pPr>
    <w:r>
      <w:rPr>
        <w:noProof/>
      </w:rPr>
      <w:drawing>
        <wp:inline distT="0" distB="0" distL="0" distR="0" wp14:anchorId="775CB0D2" wp14:editId="39F858E8">
          <wp:extent cx="2503170" cy="698855"/>
          <wp:effectExtent l="0" t="0" r="0" b="6350"/>
          <wp:docPr id="5" name="Picture 5" descr="CNW_DOCS-#115091-v1-Safety_Support_Staff_2009_Sept_CNW_Logo_med_resolution_for_Document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W_DOCS-#115091-v1-Safety_Support_Staff_2009_Sept_CNW_Logo_med_resolution_for_Document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061" cy="701896"/>
                  </a:xfrm>
                  <a:prstGeom prst="rect">
                    <a:avLst/>
                  </a:prstGeom>
                  <a:noFill/>
                  <a:ln>
                    <a:noFill/>
                  </a:ln>
                </pic:spPr>
              </pic:pic>
            </a:graphicData>
          </a:graphic>
        </wp:inline>
      </w:drawing>
    </w:r>
    <w:r>
      <w:rPr>
        <w:rFonts w:cstheme="minorHAnsi"/>
        <w:sz w:val="48"/>
        <w:szCs w:val="48"/>
      </w:rPr>
      <w:t xml:space="preserve">    SAFETY </w:t>
    </w:r>
    <w:r w:rsidRPr="00762325">
      <w:rPr>
        <w:rFonts w:cstheme="minorHAnsi"/>
        <w:sz w:val="48"/>
        <w:szCs w:val="48"/>
      </w:rPr>
      <w:t>P</w:t>
    </w:r>
    <w:r>
      <w:rPr>
        <w:rFonts w:cstheme="minorHAnsi"/>
        <w:sz w:val="48"/>
        <w:szCs w:val="48"/>
      </w:rPr>
      <w:t>ROCEDURES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3F8AA" w14:textId="77777777" w:rsidR="00CA237C" w:rsidRDefault="0089067D">
    <w:pPr>
      <w:pStyle w:val="Header"/>
    </w:pPr>
    <w:r>
      <w:rPr>
        <w:noProof/>
      </w:rPr>
      <w:pict w14:anchorId="5A3D4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 o:spid="_x0000_s2050" type="#_x0000_t136" style="position:absolute;margin-left:0;margin-top:0;width:494.9pt;height:164.95pt;rotation:315;z-index:-251656192;mso-wrap-edited:f;mso-position-horizontal:center;mso-position-horizontal-relative:margin;mso-position-vertical:center;mso-position-vertical-relative:margin" wrapcoords="21370 5400 14727 5498 14661 5694 14530 6970 14563 11487 11814 5105 11716 5301 11290 5498 11192 5498 10145 11781 8410 6578 7592 4614 7298 5400 5792 5400 5629 5694 5530 6087 5530 11094 4058 7167 3141 5105 2912 5596 2650 5498 752 5498 621 5694 589 16003 883 16887 2323 16985 2945 16690 3501 16200 3992 15512 4320 14334 4581 14923 5890 17181 5956 16887 6185 16887 6283 16592 6349 15905 6349 13647 6512 11978 7690 15414 8705 17574 8967 16985 9752 17083 10145 16690 10243 16396 10472 14923 10930 14040 11618 13941 11814 14334 13287 16985 13320 16887 13745 16887 13876 16494 13810 16003 14825 16887 15152 16887 15283 16690 15381 16298 15381 14040 15480 12076 16887 11978 17214 11683 17312 10996 19014 16003 19701 17672 19963 16789 20029 14825 20029 8050 20487 7069 21141 6970 21469 6872 21534 6676 21534 5989 21370 5400"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395"/>
      <w:gridCol w:w="1195"/>
    </w:tblGrid>
    <w:tr w:rsidR="00CA237C" w14:paraId="7CF016A5" w14:textId="77777777" w:rsidTr="00CA237C">
      <w:trPr>
        <w:trHeight w:val="288"/>
      </w:trPr>
      <w:tc>
        <w:tcPr>
          <w:tcW w:w="7765" w:type="dxa"/>
        </w:tcPr>
        <w:p w14:paraId="0585AB30" w14:textId="7C4CE4F7" w:rsidR="00CA237C" w:rsidRDefault="007C0242" w:rsidP="00CA237C">
          <w:pPr>
            <w:pStyle w:val="Header"/>
            <w:jc w:val="right"/>
            <w:rPr>
              <w:rFonts w:ascii="Cambria" w:eastAsia="Times New Roman" w:hAnsi="Cambria"/>
              <w:sz w:val="36"/>
              <w:szCs w:val="36"/>
            </w:rPr>
          </w:pPr>
          <w:proofErr w:type="spellStart"/>
          <w:r>
            <w:rPr>
              <w:rFonts w:ascii="Arial" w:eastAsia="Times New Roman" w:hAnsi="Arial" w:cs="Arial"/>
              <w:sz w:val="16"/>
              <w:szCs w:val="16"/>
            </w:rPr>
            <w:t>Bloodborne</w:t>
          </w:r>
          <w:proofErr w:type="spellEnd"/>
          <w:r>
            <w:rPr>
              <w:rFonts w:ascii="Arial" w:eastAsia="Times New Roman" w:hAnsi="Arial" w:cs="Arial"/>
              <w:sz w:val="16"/>
              <w:szCs w:val="16"/>
            </w:rPr>
            <w:t xml:space="preserve"> Pathogens</w:t>
          </w:r>
          <w:r w:rsidR="00CA237C">
            <w:rPr>
              <w:rFonts w:ascii="Arial" w:eastAsia="Times New Roman" w:hAnsi="Arial" w:cs="Arial"/>
              <w:sz w:val="16"/>
              <w:szCs w:val="16"/>
            </w:rPr>
            <w:t xml:space="preserve"> Hand Washing Technique</w:t>
          </w:r>
        </w:p>
      </w:tc>
      <w:tc>
        <w:tcPr>
          <w:tcW w:w="1105" w:type="dxa"/>
        </w:tcPr>
        <w:p w14:paraId="7404F320" w14:textId="77777777" w:rsidR="00CA237C" w:rsidRDefault="00CA237C" w:rsidP="00CA237C">
          <w:pPr>
            <w:pStyle w:val="Header"/>
            <w:rPr>
              <w:rFonts w:ascii="Cambria" w:eastAsia="Times New Roman" w:hAnsi="Cambria"/>
              <w:b/>
              <w:bCs/>
              <w:color w:val="4F81BD"/>
              <w:sz w:val="36"/>
              <w:szCs w:val="36"/>
            </w:rPr>
          </w:pPr>
          <w:r w:rsidRPr="00033A21">
            <w:rPr>
              <w:rFonts w:ascii="Arial" w:eastAsia="Times New Roman" w:hAnsi="Arial" w:cs="Arial"/>
              <w:b/>
              <w:bCs/>
              <w:sz w:val="16"/>
              <w:szCs w:val="16"/>
            </w:rPr>
            <w:t>201</w:t>
          </w:r>
          <w:r>
            <w:rPr>
              <w:rFonts w:ascii="Arial" w:eastAsia="Times New Roman" w:hAnsi="Arial" w:cs="Arial"/>
              <w:b/>
              <w:bCs/>
              <w:sz w:val="16"/>
              <w:szCs w:val="16"/>
            </w:rPr>
            <w:t>5</w:t>
          </w:r>
        </w:p>
      </w:tc>
    </w:tr>
  </w:tbl>
  <w:p w14:paraId="06F52B99" w14:textId="77777777" w:rsidR="00CA237C" w:rsidRPr="00DA0AC8" w:rsidRDefault="00CA237C" w:rsidP="00DA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81412"/>
    <w:multiLevelType w:val="hybridMultilevel"/>
    <w:tmpl w:val="5BF8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F32E4"/>
    <w:multiLevelType w:val="hybridMultilevel"/>
    <w:tmpl w:val="1BB0A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842DB7"/>
    <w:multiLevelType w:val="hybridMultilevel"/>
    <w:tmpl w:val="E84AE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650896"/>
    <w:multiLevelType w:val="hybridMultilevel"/>
    <w:tmpl w:val="6EEA6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91A4F53"/>
    <w:multiLevelType w:val="hybridMultilevel"/>
    <w:tmpl w:val="E3A8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837A6B"/>
    <w:multiLevelType w:val="hybridMultilevel"/>
    <w:tmpl w:val="26142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F4"/>
    <w:rsid w:val="00016625"/>
    <w:rsid w:val="00051C46"/>
    <w:rsid w:val="0025583F"/>
    <w:rsid w:val="002C3A08"/>
    <w:rsid w:val="002D1F3D"/>
    <w:rsid w:val="002E7126"/>
    <w:rsid w:val="00346113"/>
    <w:rsid w:val="00423119"/>
    <w:rsid w:val="006E77B1"/>
    <w:rsid w:val="00703089"/>
    <w:rsid w:val="0074428B"/>
    <w:rsid w:val="007466D4"/>
    <w:rsid w:val="007C0242"/>
    <w:rsid w:val="0087614B"/>
    <w:rsid w:val="0089067D"/>
    <w:rsid w:val="008B1606"/>
    <w:rsid w:val="008B51A4"/>
    <w:rsid w:val="00963C3D"/>
    <w:rsid w:val="00A207DE"/>
    <w:rsid w:val="00A37921"/>
    <w:rsid w:val="00A773A9"/>
    <w:rsid w:val="00AA5151"/>
    <w:rsid w:val="00AA6819"/>
    <w:rsid w:val="00AD2EF4"/>
    <w:rsid w:val="00B915E9"/>
    <w:rsid w:val="00C5305D"/>
    <w:rsid w:val="00CA237C"/>
    <w:rsid w:val="00CA7278"/>
    <w:rsid w:val="00CC60DC"/>
    <w:rsid w:val="00D15A24"/>
    <w:rsid w:val="00D15E06"/>
    <w:rsid w:val="00D41790"/>
    <w:rsid w:val="00D53C21"/>
    <w:rsid w:val="00D761D9"/>
    <w:rsid w:val="00DA0AC8"/>
    <w:rsid w:val="00DA0E9B"/>
    <w:rsid w:val="00E90C1D"/>
    <w:rsid w:val="00EA0A6D"/>
    <w:rsid w:val="00EA605A"/>
    <w:rsid w:val="00EE09AC"/>
    <w:rsid w:val="00F75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260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ListParagraph">
    <w:name w:val="List Paragraph"/>
    <w:basedOn w:val="Normal"/>
    <w:uiPriority w:val="34"/>
    <w:qFormat/>
    <w:rsid w:val="00D15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3089"/>
    <w:pPr>
      <w:keepNext/>
      <w:spacing w:before="240" w:after="60" w:line="240" w:lineRule="auto"/>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nhideWhenUsed/>
    <w:qFormat/>
    <w:rsid w:val="00703089"/>
    <w:pPr>
      <w:keepNext/>
      <w:spacing w:before="240" w:after="60" w:line="240" w:lineRule="auto"/>
      <w:outlineLvl w:val="1"/>
    </w:pPr>
    <w:rPr>
      <w:rFonts w:ascii="Calibri" w:eastAsia="MS Gothic" w:hAnsi="Calibri" w:cs="Times New Roman"/>
      <w:b/>
      <w:bCs/>
      <w:i/>
      <w:iCs/>
      <w:sz w:val="28"/>
      <w:szCs w:val="28"/>
    </w:rPr>
  </w:style>
  <w:style w:type="paragraph" w:styleId="Heading3">
    <w:name w:val="heading 3"/>
    <w:basedOn w:val="Normal"/>
    <w:next w:val="Normal"/>
    <w:link w:val="Heading3Char"/>
    <w:qFormat/>
    <w:rsid w:val="00703089"/>
    <w:pPr>
      <w:keepNext/>
      <w:overflowPunct w:val="0"/>
      <w:autoSpaceDE w:val="0"/>
      <w:autoSpaceDN w:val="0"/>
      <w:adjustRightInd w:val="0"/>
      <w:spacing w:after="0" w:line="240" w:lineRule="auto"/>
      <w:textAlignment w:val="baseline"/>
      <w:outlineLvl w:val="2"/>
    </w:pPr>
    <w:rPr>
      <w:rFonts w:ascii="Calibri" w:eastAsia="Times New Roman" w:hAnsi="Calibri" w:cs="Times New Roman"/>
      <w:b/>
      <w:bCs/>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F4"/>
  </w:style>
  <w:style w:type="paragraph" w:styleId="BalloonText">
    <w:name w:val="Balloon Text"/>
    <w:basedOn w:val="Normal"/>
    <w:link w:val="BalloonTextChar"/>
    <w:uiPriority w:val="99"/>
    <w:semiHidden/>
    <w:unhideWhenUsed/>
    <w:rsid w:val="00AD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EF4"/>
    <w:rPr>
      <w:rFonts w:ascii="Tahoma" w:hAnsi="Tahoma" w:cs="Tahoma"/>
      <w:sz w:val="16"/>
      <w:szCs w:val="16"/>
    </w:rPr>
  </w:style>
  <w:style w:type="paragraph" w:styleId="Footer">
    <w:name w:val="footer"/>
    <w:basedOn w:val="Normal"/>
    <w:link w:val="FooterChar"/>
    <w:unhideWhenUsed/>
    <w:rsid w:val="00AD2EF4"/>
    <w:pPr>
      <w:tabs>
        <w:tab w:val="center" w:pos="4680"/>
        <w:tab w:val="right" w:pos="9360"/>
      </w:tabs>
      <w:spacing w:after="0" w:line="240" w:lineRule="auto"/>
    </w:pPr>
  </w:style>
  <w:style w:type="character" w:customStyle="1" w:styleId="FooterChar">
    <w:name w:val="Footer Char"/>
    <w:basedOn w:val="DefaultParagraphFont"/>
    <w:link w:val="Footer"/>
    <w:rsid w:val="00AD2EF4"/>
  </w:style>
  <w:style w:type="character" w:styleId="PageNumber">
    <w:name w:val="page number"/>
    <w:basedOn w:val="DefaultParagraphFont"/>
    <w:rsid w:val="00AA6819"/>
  </w:style>
  <w:style w:type="character" w:customStyle="1" w:styleId="Heading1Char">
    <w:name w:val="Heading 1 Char"/>
    <w:basedOn w:val="DefaultParagraphFont"/>
    <w:link w:val="Heading1"/>
    <w:rsid w:val="00703089"/>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03089"/>
    <w:rPr>
      <w:rFonts w:ascii="Calibri" w:eastAsia="MS Gothic" w:hAnsi="Calibri" w:cs="Times New Roman"/>
      <w:b/>
      <w:bCs/>
      <w:i/>
      <w:iCs/>
      <w:sz w:val="28"/>
      <w:szCs w:val="28"/>
    </w:rPr>
  </w:style>
  <w:style w:type="character" w:customStyle="1" w:styleId="Heading3Char">
    <w:name w:val="Heading 3 Char"/>
    <w:basedOn w:val="DefaultParagraphFont"/>
    <w:link w:val="Heading3"/>
    <w:rsid w:val="00703089"/>
    <w:rPr>
      <w:rFonts w:ascii="Calibri" w:eastAsia="Times New Roman" w:hAnsi="Calibri" w:cs="Times New Roman"/>
      <w:b/>
      <w:bCs/>
      <w:i/>
      <w:sz w:val="26"/>
      <w:szCs w:val="20"/>
    </w:rPr>
  </w:style>
  <w:style w:type="paragraph" w:styleId="ListParagraph">
    <w:name w:val="List Paragraph"/>
    <w:basedOn w:val="Normal"/>
    <w:uiPriority w:val="34"/>
    <w:qFormat/>
    <w:rsid w:val="00D15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06592">
      <w:bodyDiv w:val="1"/>
      <w:marLeft w:val="0"/>
      <w:marRight w:val="0"/>
      <w:marTop w:val="0"/>
      <w:marBottom w:val="0"/>
      <w:divBdr>
        <w:top w:val="none" w:sz="0" w:space="0" w:color="auto"/>
        <w:left w:val="none" w:sz="0" w:space="0" w:color="auto"/>
        <w:bottom w:val="none" w:sz="0" w:space="0" w:color="auto"/>
        <w:right w:val="none" w:sz="0" w:space="0" w:color="auto"/>
      </w:divBdr>
      <w:divsChild>
        <w:div w:id="878052643">
          <w:marLeft w:val="0"/>
          <w:marRight w:val="0"/>
          <w:marTop w:val="0"/>
          <w:marBottom w:val="0"/>
          <w:divBdr>
            <w:top w:val="none" w:sz="0" w:space="0" w:color="auto"/>
            <w:left w:val="none" w:sz="0" w:space="0" w:color="auto"/>
            <w:bottom w:val="none" w:sz="0" w:space="0" w:color="auto"/>
            <w:right w:val="none" w:sz="0" w:space="0" w:color="auto"/>
          </w:divBdr>
          <w:divsChild>
            <w:div w:id="1032342454">
              <w:marLeft w:val="0"/>
              <w:marRight w:val="0"/>
              <w:marTop w:val="0"/>
              <w:marBottom w:val="0"/>
              <w:divBdr>
                <w:top w:val="none" w:sz="0" w:space="0" w:color="auto"/>
                <w:left w:val="none" w:sz="0" w:space="0" w:color="auto"/>
                <w:bottom w:val="none" w:sz="0" w:space="0" w:color="auto"/>
                <w:right w:val="none" w:sz="0" w:space="0" w:color="auto"/>
              </w:divBdr>
              <w:divsChild>
                <w:div w:id="2059358055">
                  <w:marLeft w:val="0"/>
                  <w:marRight w:val="0"/>
                  <w:marTop w:val="0"/>
                  <w:marBottom w:val="0"/>
                  <w:divBdr>
                    <w:top w:val="none" w:sz="0" w:space="0" w:color="auto"/>
                    <w:left w:val="none" w:sz="0" w:space="0" w:color="auto"/>
                    <w:bottom w:val="none" w:sz="0" w:space="0" w:color="auto"/>
                    <w:right w:val="none" w:sz="0" w:space="0" w:color="auto"/>
                  </w:divBdr>
                  <w:divsChild>
                    <w:div w:id="1565993152">
                      <w:marLeft w:val="0"/>
                      <w:marRight w:val="0"/>
                      <w:marTop w:val="0"/>
                      <w:marBottom w:val="0"/>
                      <w:divBdr>
                        <w:top w:val="none" w:sz="0" w:space="0" w:color="auto"/>
                        <w:left w:val="none" w:sz="0" w:space="0" w:color="auto"/>
                        <w:bottom w:val="none" w:sz="0" w:space="0" w:color="auto"/>
                        <w:right w:val="none" w:sz="0" w:space="0" w:color="auto"/>
                      </w:divBdr>
                      <w:divsChild>
                        <w:div w:id="1273439530">
                          <w:marLeft w:val="0"/>
                          <w:marRight w:val="0"/>
                          <w:marTop w:val="0"/>
                          <w:marBottom w:val="0"/>
                          <w:divBdr>
                            <w:top w:val="none" w:sz="0" w:space="0" w:color="auto"/>
                            <w:left w:val="none" w:sz="0" w:space="0" w:color="auto"/>
                            <w:bottom w:val="none" w:sz="0" w:space="0" w:color="auto"/>
                            <w:right w:val="none" w:sz="0" w:space="0" w:color="auto"/>
                          </w:divBdr>
                          <w:divsChild>
                            <w:div w:id="1314259400">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270"/>
                                  <w:marBottom w:val="0"/>
                                  <w:divBdr>
                                    <w:top w:val="none" w:sz="0" w:space="0" w:color="auto"/>
                                    <w:left w:val="none" w:sz="0" w:space="0" w:color="auto"/>
                                    <w:bottom w:val="none" w:sz="0" w:space="0" w:color="auto"/>
                                    <w:right w:val="none" w:sz="0" w:space="0" w:color="auto"/>
                                  </w:divBdr>
                                  <w:divsChild>
                                    <w:div w:id="96607191">
                                      <w:marLeft w:val="0"/>
                                      <w:marRight w:val="0"/>
                                      <w:marTop w:val="0"/>
                                      <w:marBottom w:val="0"/>
                                      <w:divBdr>
                                        <w:top w:val="none" w:sz="0" w:space="0" w:color="auto"/>
                                        <w:left w:val="none" w:sz="0" w:space="0" w:color="auto"/>
                                        <w:bottom w:val="none" w:sz="0" w:space="0" w:color="auto"/>
                                        <w:right w:val="none" w:sz="0" w:space="0" w:color="auto"/>
                                      </w:divBdr>
                                      <w:divsChild>
                                        <w:div w:id="882519620">
                                          <w:marLeft w:val="0"/>
                                          <w:marRight w:val="0"/>
                                          <w:marTop w:val="0"/>
                                          <w:marBottom w:val="0"/>
                                          <w:divBdr>
                                            <w:top w:val="none" w:sz="0" w:space="0" w:color="auto"/>
                                            <w:left w:val="none" w:sz="0" w:space="0" w:color="auto"/>
                                            <w:bottom w:val="none" w:sz="0" w:space="0" w:color="auto"/>
                                            <w:right w:val="none" w:sz="0" w:space="0" w:color="auto"/>
                                          </w:divBdr>
                                        </w:div>
                                        <w:div w:id="19359465">
                                          <w:marLeft w:val="0"/>
                                          <w:marRight w:val="0"/>
                                          <w:marTop w:val="0"/>
                                          <w:marBottom w:val="0"/>
                                          <w:divBdr>
                                            <w:top w:val="none" w:sz="0" w:space="0" w:color="auto"/>
                                            <w:left w:val="none" w:sz="0" w:space="0" w:color="auto"/>
                                            <w:bottom w:val="none" w:sz="0" w:space="0" w:color="auto"/>
                                            <w:right w:val="none" w:sz="0" w:space="0" w:color="auto"/>
                                          </w:divBdr>
                                        </w:div>
                                        <w:div w:id="745615119">
                                          <w:marLeft w:val="0"/>
                                          <w:marRight w:val="0"/>
                                          <w:marTop w:val="0"/>
                                          <w:marBottom w:val="0"/>
                                          <w:divBdr>
                                            <w:top w:val="none" w:sz="0" w:space="0" w:color="auto"/>
                                            <w:left w:val="none" w:sz="0" w:space="0" w:color="auto"/>
                                            <w:bottom w:val="none" w:sz="0" w:space="0" w:color="auto"/>
                                            <w:right w:val="none" w:sz="0" w:space="0" w:color="auto"/>
                                          </w:divBdr>
                                        </w:div>
                                        <w:div w:id="1601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New Westminster</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Carie Sandferd</dc:creator>
  <cp:keywords/>
  <dc:description/>
  <cp:lastModifiedBy>Carie Sandferd</cp:lastModifiedBy>
  <cp:revision>5</cp:revision>
  <dcterms:created xsi:type="dcterms:W3CDTF">2015-10-30T18:10:00Z</dcterms:created>
  <dcterms:modified xsi:type="dcterms:W3CDTF">2015-10-30T18:37:00Z</dcterms:modified>
</cp:coreProperties>
</file>